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000"/>
      </w:tblPr>
      <w:tblGrid>
        <w:gridCol w:w="4788"/>
        <w:gridCol w:w="4788"/>
      </w:tblGrid>
      <w:tr w:rsidR="001D1A10" w:rsidRPr="00C126F0" w:rsidTr="004E30B6">
        <w:tblPrEx>
          <w:tblCellMar>
            <w:top w:w="0" w:type="dxa"/>
            <w:bottom w:w="0" w:type="dxa"/>
          </w:tblCellMar>
        </w:tblPrEx>
        <w:tc>
          <w:tcPr>
            <w:tcW w:w="4788" w:type="dxa"/>
            <w:shd w:val="pct5" w:color="auto" w:fill="FFFFFF"/>
          </w:tcPr>
          <w:p w:rsidR="001D1A10" w:rsidRDefault="001D1A10" w:rsidP="004E30B6">
            <w:pPr>
              <w:rPr>
                <w:rFonts w:ascii="CG Times" w:hAnsi="CG Times"/>
                <w:b/>
              </w:rPr>
            </w:pPr>
            <w:r>
              <w:rPr>
                <w:rFonts w:ascii="CG Times" w:hAnsi="CG Times"/>
                <w:b/>
              </w:rPr>
              <w:t>Accounting: Financial Accounting</w:t>
            </w:r>
          </w:p>
          <w:p w:rsidR="001D1A10" w:rsidRDefault="001D1A10" w:rsidP="004E30B6">
            <w:pPr>
              <w:rPr>
                <w:rFonts w:ascii="CG Times" w:hAnsi="CG Times"/>
                <w:b/>
              </w:rPr>
            </w:pPr>
            <w:r>
              <w:rPr>
                <w:rFonts w:ascii="CG Times" w:hAnsi="CG Times"/>
                <w:b/>
              </w:rPr>
              <w:t>BACC 2401</w:t>
            </w:r>
          </w:p>
          <w:p w:rsidR="001D1A10" w:rsidRDefault="001D1A10" w:rsidP="004E30B6">
            <w:pPr>
              <w:rPr>
                <w:rFonts w:ascii="CG Times" w:hAnsi="CG Times"/>
                <w:b/>
              </w:rPr>
            </w:pPr>
            <w:r>
              <w:rPr>
                <w:rFonts w:ascii="CG Times" w:hAnsi="CG Times"/>
                <w:b/>
              </w:rPr>
              <w:t>Fall 2009</w:t>
            </w:r>
          </w:p>
          <w:p w:rsidR="001D1A10" w:rsidRDefault="001D1A10" w:rsidP="004E30B6">
            <w:pPr>
              <w:rPr>
                <w:rFonts w:ascii="CG Times" w:hAnsi="CG Times"/>
                <w:b/>
              </w:rPr>
            </w:pPr>
            <w:r>
              <w:rPr>
                <w:rFonts w:ascii="CG Times" w:hAnsi="CG Times"/>
                <w:b/>
              </w:rPr>
              <w:t>Full-Time MBA Program</w:t>
            </w:r>
          </w:p>
        </w:tc>
        <w:tc>
          <w:tcPr>
            <w:tcW w:w="4788" w:type="dxa"/>
            <w:shd w:val="pct5" w:color="auto" w:fill="FFFFFF"/>
          </w:tcPr>
          <w:p w:rsidR="001D1A10" w:rsidRDefault="001D1A10" w:rsidP="004E30B6">
            <w:pPr>
              <w:rPr>
                <w:rFonts w:ascii="CG Times" w:hAnsi="CG Times"/>
                <w:b/>
              </w:rPr>
            </w:pPr>
            <w:r>
              <w:rPr>
                <w:rFonts w:ascii="CG Times" w:hAnsi="CG Times"/>
                <w:b/>
              </w:rPr>
              <w:t>Harry Evans</w:t>
            </w:r>
          </w:p>
          <w:p w:rsidR="001D1A10" w:rsidRDefault="001D1A10" w:rsidP="004E30B6">
            <w:pPr>
              <w:rPr>
                <w:rFonts w:ascii="CG Times" w:hAnsi="CG Times"/>
                <w:b/>
              </w:rPr>
            </w:pPr>
            <w:r>
              <w:rPr>
                <w:rFonts w:ascii="CG Times" w:hAnsi="CG Times"/>
                <w:b/>
              </w:rPr>
              <w:t>238A Mervis Hall</w:t>
            </w:r>
          </w:p>
          <w:p w:rsidR="001D1A10" w:rsidRDefault="001D1A10" w:rsidP="004E30B6">
            <w:pPr>
              <w:rPr>
                <w:rFonts w:ascii="CG Times" w:hAnsi="CG Times"/>
                <w:b/>
              </w:rPr>
            </w:pPr>
            <w:r>
              <w:rPr>
                <w:rFonts w:ascii="CG Times" w:hAnsi="CG Times"/>
                <w:b/>
              </w:rPr>
              <w:t>648-1714</w:t>
            </w:r>
          </w:p>
          <w:p w:rsidR="001D1A10" w:rsidRPr="00C126F0" w:rsidRDefault="001D1A10" w:rsidP="004E30B6">
            <w:pPr>
              <w:rPr>
                <w:rFonts w:ascii="CG Times" w:hAnsi="CG Times"/>
                <w:b/>
                <w:lang w:val="pt-BR"/>
              </w:rPr>
            </w:pPr>
            <w:r w:rsidRPr="00C126F0">
              <w:rPr>
                <w:rFonts w:ascii="CG Times" w:hAnsi="CG Times"/>
                <w:b/>
                <w:lang w:val="pt-BR"/>
              </w:rPr>
              <w:t xml:space="preserve">E-MAIL:  </w:t>
            </w:r>
            <w:r>
              <w:rPr>
                <w:rFonts w:ascii="CG Times" w:hAnsi="CG Times"/>
                <w:b/>
              </w:rPr>
              <w:fldChar w:fldCharType="begin"/>
            </w:r>
            <w:r w:rsidRPr="00C126F0">
              <w:rPr>
                <w:rFonts w:ascii="CG Times" w:hAnsi="CG Times"/>
                <w:b/>
                <w:lang w:val="pt-BR"/>
              </w:rPr>
              <w:instrText xml:space="preserve"> HYPERLINK "mailto:jhe@katz.pitt.edu" </w:instrText>
            </w:r>
            <w:r>
              <w:rPr>
                <w:rFonts w:ascii="CG Times" w:hAnsi="CG Times"/>
                <w:b/>
              </w:rPr>
              <w:fldChar w:fldCharType="separate"/>
            </w:r>
            <w:r w:rsidRPr="00C126F0">
              <w:rPr>
                <w:rStyle w:val="Hyperlink"/>
                <w:rFonts w:ascii="CG Times" w:hAnsi="CG Times"/>
                <w:b/>
                <w:lang w:val="pt-BR"/>
              </w:rPr>
              <w:t>jhe@katz.pitt.edu</w:t>
            </w:r>
            <w:r>
              <w:rPr>
                <w:rFonts w:ascii="CG Times" w:hAnsi="CG Times"/>
                <w:b/>
              </w:rPr>
              <w:fldChar w:fldCharType="end"/>
            </w:r>
          </w:p>
        </w:tc>
      </w:tr>
    </w:tbl>
    <w:p w:rsidR="001D1A10" w:rsidRPr="00C126F0" w:rsidRDefault="001D1A10" w:rsidP="001D1A10">
      <w:pPr>
        <w:rPr>
          <w:rFonts w:ascii="CG Times" w:hAnsi="CG Times"/>
          <w:lang w:val="pt-BR"/>
        </w:rPr>
      </w:pPr>
    </w:p>
    <w:p w:rsidR="001D1A10" w:rsidRPr="00C126F0" w:rsidRDefault="001D1A10" w:rsidP="001D1A10">
      <w:pPr>
        <w:rPr>
          <w:rFonts w:ascii="CG Times" w:hAnsi="CG Times"/>
          <w:lang w:val="pt-BR"/>
        </w:rPr>
      </w:pPr>
    </w:p>
    <w:p w:rsidR="001D1A10" w:rsidRDefault="001D1A10" w:rsidP="001D1A10">
      <w:pPr>
        <w:rPr>
          <w:rFonts w:ascii="CG Times" w:hAnsi="CG Times"/>
        </w:rPr>
      </w:pPr>
      <w:r>
        <w:rPr>
          <w:rFonts w:ascii="CG Times" w:hAnsi="CG Times"/>
          <w:b/>
          <w:bCs/>
        </w:rPr>
        <w:t>Office Hours</w:t>
      </w:r>
      <w:r>
        <w:rPr>
          <w:rFonts w:ascii="CG Times" w:hAnsi="CG Times"/>
        </w:rPr>
        <w:t>: Feel free to see me in my office.  Alternatively, use e-mail or a phone call to leave me a message, and I will get back to you promptly.</w:t>
      </w:r>
    </w:p>
    <w:p w:rsidR="001D1A10" w:rsidRDefault="001D1A10" w:rsidP="001D1A10">
      <w:pPr>
        <w:rPr>
          <w:rFonts w:ascii="CG Times" w:hAnsi="CG Times"/>
        </w:rPr>
      </w:pPr>
    </w:p>
    <w:p w:rsidR="001D1A10" w:rsidRDefault="001D1A10" w:rsidP="001D1A10">
      <w:pPr>
        <w:rPr>
          <w:rFonts w:ascii="CG Times" w:hAnsi="CG Times"/>
        </w:rPr>
      </w:pPr>
      <w:r>
        <w:rPr>
          <w:rFonts w:ascii="CG Times" w:hAnsi="CG Times"/>
        </w:rPr>
        <w:t xml:space="preserve">Secretary: Ms. </w:t>
      </w:r>
      <w:smartTag w:uri="urn:schemas-microsoft-com:office:smarttags" w:element="PersonName">
        <w:r>
          <w:rPr>
            <w:rFonts w:ascii="CG Times" w:hAnsi="CG Times"/>
          </w:rPr>
          <w:t>Joan Ballas</w:t>
        </w:r>
      </w:smartTag>
      <w:r>
        <w:rPr>
          <w:rFonts w:ascii="CG Times" w:hAnsi="CG Times"/>
        </w:rPr>
        <w:t xml:space="preserve"> (648-1436), 238 Mervis Hall, jeballas@katz.pitt.edu</w:t>
      </w:r>
    </w:p>
    <w:p w:rsidR="001D1A10" w:rsidRDefault="001D1A10" w:rsidP="001D1A10">
      <w:pPr>
        <w:rPr>
          <w:rFonts w:ascii="CG Times" w:hAnsi="CG Times"/>
        </w:rPr>
      </w:pPr>
      <w:r>
        <w:rPr>
          <w:rFonts w:ascii="CG Times" w:hAnsi="CG Times"/>
        </w:rPr>
        <w:t>Teaching Assistant: Mr. Patrick Martin, doctoral student in accounting, prmartin@katz.pitt.edu</w:t>
      </w:r>
    </w:p>
    <w:p w:rsidR="001D1A10" w:rsidRDefault="001D1A10" w:rsidP="001D1A10">
      <w:pPr>
        <w:rPr>
          <w:rFonts w:ascii="CG Times" w:hAnsi="CG Times"/>
        </w:rPr>
      </w:pPr>
      <w:r>
        <w:rPr>
          <w:rFonts w:ascii="Courier New" w:hAnsi="Courier New"/>
          <w:noProof/>
        </w:rPr>
        <w:pict>
          <v:line id="_x0000_s1026" style="position:absolute;z-index:251660288" from="4.75pt,11.4pt" to="451.5pt,11.4pt" o:allowincell="f"/>
        </w:pict>
      </w:r>
    </w:p>
    <w:p w:rsidR="001D1A10" w:rsidRDefault="001D1A10" w:rsidP="001D1A10">
      <w:pPr>
        <w:tabs>
          <w:tab w:val="center" w:pos="4680"/>
        </w:tabs>
        <w:rPr>
          <w:rFonts w:ascii="CG Times" w:hAnsi="CG Times"/>
        </w:rPr>
      </w:pPr>
    </w:p>
    <w:p w:rsidR="001D1A10" w:rsidRDefault="001D1A10" w:rsidP="001D1A10">
      <w:pPr>
        <w:tabs>
          <w:tab w:val="center" w:pos="4680"/>
        </w:tabs>
        <w:rPr>
          <w:rFonts w:ascii="CG Times" w:hAnsi="CG Times"/>
        </w:rPr>
      </w:pPr>
      <w:r>
        <w:rPr>
          <w:rFonts w:ascii="CG Times" w:hAnsi="CG Times"/>
        </w:rPr>
        <w:tab/>
      </w:r>
      <w:r>
        <w:rPr>
          <w:rFonts w:ascii="CG Times" w:hAnsi="CG Times"/>
          <w:b/>
          <w:u w:val="single"/>
        </w:rPr>
        <w:t>Syllabus</w:t>
      </w:r>
    </w:p>
    <w:p w:rsidR="001D1A10" w:rsidRDefault="001D1A10" w:rsidP="001D1A10">
      <w:pPr>
        <w:rPr>
          <w:rFonts w:ascii="CG Times" w:hAnsi="CG Times"/>
        </w:rPr>
      </w:pPr>
    </w:p>
    <w:p w:rsidR="001D1A10" w:rsidRDefault="001D1A10" w:rsidP="001D1A10">
      <w:pPr>
        <w:rPr>
          <w:rFonts w:ascii="CG Times" w:hAnsi="CG Times"/>
        </w:rPr>
      </w:pPr>
      <w:r>
        <w:rPr>
          <w:rFonts w:ascii="CG Times" w:hAnsi="CG Times"/>
          <w:b/>
          <w:u w:val="single"/>
        </w:rPr>
        <w:t>Course Title</w:t>
      </w:r>
      <w:r>
        <w:rPr>
          <w:rFonts w:ascii="CG Times" w:hAnsi="CG Times"/>
        </w:rPr>
        <w:t xml:space="preserve">: </w:t>
      </w:r>
      <w:r>
        <w:rPr>
          <w:rFonts w:ascii="CG Times" w:hAnsi="CG Times"/>
        </w:rPr>
        <w:tab/>
      </w:r>
      <w:r>
        <w:rPr>
          <w:rFonts w:ascii="CG Times" w:hAnsi="CG Times"/>
        </w:rPr>
        <w:tab/>
        <w:t>BACC 2401, Financial Accounting</w:t>
      </w:r>
    </w:p>
    <w:p w:rsidR="001D1A10" w:rsidRDefault="001D1A10" w:rsidP="001D1A10">
      <w:pPr>
        <w:rPr>
          <w:rFonts w:ascii="CG Times" w:hAnsi="CG Times"/>
        </w:rPr>
      </w:pPr>
      <w:r>
        <w:rPr>
          <w:rFonts w:ascii="CG Times" w:hAnsi="CG Times"/>
          <w:b/>
          <w:u w:val="single"/>
        </w:rPr>
        <w:t>Credits</w:t>
      </w:r>
      <w:r>
        <w:rPr>
          <w:rFonts w:ascii="CG Times" w:hAnsi="CG Times"/>
        </w:rPr>
        <w:t xml:space="preserve">:  </w:t>
      </w:r>
      <w:r>
        <w:rPr>
          <w:rFonts w:ascii="CG Times" w:hAnsi="CG Times"/>
        </w:rPr>
        <w:tab/>
      </w:r>
      <w:r>
        <w:rPr>
          <w:rFonts w:ascii="CG Times" w:hAnsi="CG Times"/>
        </w:rPr>
        <w:tab/>
        <w:t>3</w:t>
      </w:r>
    </w:p>
    <w:p w:rsidR="001D1A10" w:rsidRPr="0038549C" w:rsidRDefault="001D1A10" w:rsidP="001D1A10">
      <w:pPr>
        <w:tabs>
          <w:tab w:val="left" w:pos="-1440"/>
        </w:tabs>
        <w:ind w:left="2160" w:hanging="2160"/>
        <w:rPr>
          <w:rFonts w:ascii="CG Times" w:hAnsi="CG Times"/>
        </w:rPr>
      </w:pPr>
      <w:r>
        <w:rPr>
          <w:rFonts w:ascii="CG Times" w:hAnsi="CG Times"/>
          <w:b/>
          <w:u w:val="single"/>
        </w:rPr>
        <w:t>TEXT</w:t>
      </w:r>
      <w:r>
        <w:rPr>
          <w:rFonts w:ascii="CG Times" w:hAnsi="CG Times"/>
        </w:rPr>
        <w:t>:</w:t>
      </w:r>
      <w:r>
        <w:rPr>
          <w:rFonts w:ascii="CG Times" w:hAnsi="CG Times"/>
        </w:rPr>
        <w:tab/>
      </w:r>
      <w:r>
        <w:rPr>
          <w:rFonts w:ascii="CG Times" w:hAnsi="CG Times"/>
          <w:i/>
        </w:rPr>
        <w:t xml:space="preserve">Financial Accounting </w:t>
      </w:r>
      <w:r>
        <w:rPr>
          <w:rFonts w:ascii="CG Times" w:hAnsi="CG Times"/>
        </w:rPr>
        <w:t xml:space="preserve">by Stickney, Weil, </w:t>
      </w:r>
      <w:proofErr w:type="spellStart"/>
      <w:r w:rsidRPr="004C4C85">
        <w:rPr>
          <w:rFonts w:ascii="CG Times" w:hAnsi="CG Times"/>
        </w:rPr>
        <w:t>Schipper</w:t>
      </w:r>
      <w:proofErr w:type="spellEnd"/>
      <w:r w:rsidRPr="004C4C85">
        <w:rPr>
          <w:rFonts w:ascii="CG Times" w:hAnsi="CG Times"/>
        </w:rPr>
        <w:t xml:space="preserve"> &amp; Francis</w:t>
      </w:r>
      <w:r>
        <w:rPr>
          <w:rFonts w:ascii="CG Times" w:hAnsi="CG Times"/>
        </w:rPr>
        <w:t xml:space="preserve"> 13th edition, Thomson-Southwestern, 2010.</w:t>
      </w:r>
    </w:p>
    <w:p w:rsidR="001D1A10" w:rsidRDefault="001D1A10" w:rsidP="001D1A10">
      <w:pPr>
        <w:tabs>
          <w:tab w:val="left" w:pos="-1440"/>
        </w:tabs>
        <w:ind w:left="2160" w:hanging="2160"/>
        <w:rPr>
          <w:rFonts w:ascii="CG Times" w:hAnsi="CG Times"/>
        </w:rPr>
      </w:pPr>
      <w:r>
        <w:rPr>
          <w:rFonts w:ascii="CG Times" w:hAnsi="CG Times"/>
          <w:b/>
          <w:u w:val="single"/>
        </w:rPr>
        <w:t>LECTURE NOTES</w:t>
      </w:r>
      <w:r>
        <w:rPr>
          <w:rFonts w:ascii="CG Times" w:hAnsi="CG Times"/>
        </w:rPr>
        <w:tab/>
        <w:t xml:space="preserve">Available on web via Blackboard.  </w:t>
      </w:r>
    </w:p>
    <w:p w:rsidR="001D1A10" w:rsidRDefault="001D1A10" w:rsidP="001D1A10">
      <w:pPr>
        <w:tabs>
          <w:tab w:val="left" w:pos="-1440"/>
        </w:tabs>
        <w:ind w:left="2160" w:hanging="2160"/>
        <w:rPr>
          <w:rFonts w:ascii="CG Times" w:hAnsi="CG Times"/>
        </w:rPr>
      </w:pPr>
      <w:r>
        <w:rPr>
          <w:rFonts w:ascii="CG Times" w:hAnsi="CG Times"/>
          <w:b/>
          <w:u w:val="single"/>
        </w:rPr>
        <w:t>SUPPLEMENTS:</w:t>
      </w:r>
      <w:r>
        <w:rPr>
          <w:rFonts w:ascii="CG Times" w:hAnsi="CG Times"/>
        </w:rPr>
        <w:tab/>
      </w:r>
      <w:r>
        <w:rPr>
          <w:rFonts w:ascii="CG Times" w:hAnsi="CG Times"/>
          <w:b/>
        </w:rPr>
        <w:t xml:space="preserve">PPG 2008 Annual Report </w:t>
      </w:r>
      <w:r>
        <w:rPr>
          <w:rFonts w:ascii="CG Times" w:hAnsi="CG Times"/>
        </w:rPr>
        <w:t xml:space="preserve">- will be distributed and used as a source of firm practices at various points in the course.  </w:t>
      </w:r>
    </w:p>
    <w:p w:rsidR="001D1A10" w:rsidRDefault="001D1A10" w:rsidP="001D1A10">
      <w:pPr>
        <w:rPr>
          <w:rFonts w:ascii="CG Times" w:hAnsi="CG Times"/>
        </w:rPr>
      </w:pPr>
    </w:p>
    <w:p w:rsidR="001D1A10" w:rsidRDefault="001D1A10" w:rsidP="001D1A10">
      <w:pPr>
        <w:rPr>
          <w:rFonts w:ascii="CG Times" w:hAnsi="CG Times"/>
        </w:rPr>
      </w:pPr>
      <w:r>
        <w:rPr>
          <w:rFonts w:ascii="CG Times" w:hAnsi="CG Times"/>
          <w:b/>
          <w:u w:val="single"/>
        </w:rPr>
        <w:t>PREREQUISITES</w:t>
      </w:r>
      <w:r>
        <w:rPr>
          <w:rFonts w:ascii="CG Times" w:hAnsi="CG Times"/>
        </w:rPr>
        <w:t xml:space="preserve">:  Determination, intellectual curiosity, and a “take ownership” attitude.  </w:t>
      </w:r>
      <w:r>
        <w:rPr>
          <w:rFonts w:ascii="CG Times" w:hAnsi="CG Times"/>
          <w:b/>
          <w:u w:val="single"/>
        </w:rPr>
        <w:t>COURSE OBJECTIVE/DESCRIPTION</w:t>
      </w:r>
      <w:r>
        <w:rPr>
          <w:rFonts w:ascii="CG Times" w:hAnsi="CG Times"/>
        </w:rPr>
        <w:t xml:space="preserve">:  This course is designed to enable managers to understand and use financial accounting information i.e., to be able to speak in terms of general relationships, as well as to understand the more important technical details.  To maximize your returns from this course, you must </w:t>
      </w:r>
      <w:r>
        <w:rPr>
          <w:rFonts w:ascii="CG Times" w:hAnsi="CG Times"/>
          <w:b/>
        </w:rPr>
        <w:t xml:space="preserve">think conceptually, i.e., you must see the unifying themes that organize the </w:t>
      </w:r>
      <w:r w:rsidRPr="00C126F0">
        <w:rPr>
          <w:rFonts w:ascii="CG Times" w:hAnsi="CG Times"/>
          <w:b/>
        </w:rPr>
        <w:t>accounting details</w:t>
      </w:r>
      <w:r>
        <w:rPr>
          <w:rFonts w:ascii="CG Times" w:hAnsi="CG Times"/>
        </w:rPr>
        <w:t xml:space="preserve">.  </w:t>
      </w:r>
    </w:p>
    <w:p w:rsidR="001D1A10" w:rsidRDefault="001D1A10" w:rsidP="001D1A10">
      <w:pPr>
        <w:rPr>
          <w:rFonts w:ascii="CG Times" w:hAnsi="CG Times"/>
          <w:u w:val="single"/>
        </w:rPr>
      </w:pPr>
    </w:p>
    <w:p w:rsidR="001D1A10" w:rsidRPr="00133654" w:rsidRDefault="001D1A10" w:rsidP="001D1A10">
      <w:pPr>
        <w:rPr>
          <w:rFonts w:ascii="CG Times" w:hAnsi="CG Times"/>
          <w:b/>
          <w:u w:val="single"/>
        </w:rPr>
      </w:pPr>
      <w:r w:rsidRPr="00133654">
        <w:rPr>
          <w:rFonts w:ascii="CG Times" w:hAnsi="CG Times"/>
          <w:b/>
          <w:u w:val="single"/>
        </w:rPr>
        <w:t>How to access Blackboard</w:t>
      </w:r>
    </w:p>
    <w:p w:rsidR="001D1A10" w:rsidRPr="0015794B" w:rsidRDefault="001D1A10" w:rsidP="001D1A10">
      <w:pPr>
        <w:rPr>
          <w:rFonts w:ascii="CG Times" w:hAnsi="CG Times"/>
          <w:b/>
        </w:rPr>
      </w:pPr>
      <w:r w:rsidRPr="0015794B">
        <w:rPr>
          <w:rFonts w:ascii="CG Times" w:hAnsi="CG Times"/>
          <w:b/>
        </w:rPr>
        <w:t>http://courseweb.pitt.edu</w:t>
      </w:r>
    </w:p>
    <w:p w:rsidR="001D1A10" w:rsidRDefault="001D1A10" w:rsidP="001D1A10">
      <w:pPr>
        <w:rPr>
          <w:rFonts w:ascii="CG Times" w:hAnsi="CG Times"/>
        </w:rPr>
      </w:pPr>
      <w:r>
        <w:rPr>
          <w:rFonts w:ascii="CG Times" w:hAnsi="CG Times"/>
        </w:rPr>
        <w:t xml:space="preserve">Type your University Computer Account username and password (as described during MBA Orientation) and click the login button.  If you do not know your username and password, you can get them at any university computer lab with your ID card.  The closest lab to Mervis Hall is across the street in </w:t>
      </w:r>
      <w:proofErr w:type="spellStart"/>
      <w:r>
        <w:rPr>
          <w:rFonts w:ascii="CG Times" w:hAnsi="CG Times"/>
        </w:rPr>
        <w:t>Posvar</w:t>
      </w:r>
      <w:proofErr w:type="spellEnd"/>
      <w:r>
        <w:rPr>
          <w:rFonts w:ascii="CG Times" w:hAnsi="CG Times"/>
        </w:rPr>
        <w:t xml:space="preserve"> Hall.</w:t>
      </w:r>
    </w:p>
    <w:p w:rsidR="001D1A10" w:rsidRDefault="001D1A10" w:rsidP="001D1A10">
      <w:pPr>
        <w:rPr>
          <w:rFonts w:ascii="CG Times" w:hAnsi="CG Times"/>
        </w:rPr>
      </w:pPr>
    </w:p>
    <w:p w:rsidR="001D1A10" w:rsidRPr="00524BB8" w:rsidRDefault="001D1A10" w:rsidP="001D1A10">
      <w:pPr>
        <w:rPr>
          <w:rFonts w:ascii="CG Times" w:hAnsi="CG Times"/>
          <w:b/>
        </w:rPr>
      </w:pPr>
      <w:r w:rsidRPr="00524BB8">
        <w:rPr>
          <w:rFonts w:ascii="CG Times" w:hAnsi="CG Times"/>
          <w:b/>
          <w:u w:val="single"/>
        </w:rPr>
        <w:t>BLACKBOARD</w:t>
      </w:r>
      <w:r>
        <w:rPr>
          <w:rFonts w:ascii="CG Times" w:hAnsi="CG Times"/>
          <w:b/>
          <w:u w:val="single"/>
        </w:rPr>
        <w:t xml:space="preserve"> = COURSEWEB</w:t>
      </w:r>
      <w:r w:rsidRPr="00524BB8">
        <w:rPr>
          <w:rFonts w:ascii="CG Times" w:hAnsi="CG Times"/>
          <w:b/>
        </w:rPr>
        <w:t xml:space="preserve"> – web-based course information </w:t>
      </w:r>
      <w:r>
        <w:rPr>
          <w:rFonts w:ascii="CG Times" w:hAnsi="CG Times"/>
          <w:b/>
        </w:rPr>
        <w:t>from your instructor</w:t>
      </w:r>
      <w:r w:rsidRPr="00524BB8">
        <w:rPr>
          <w:rFonts w:ascii="CG Times" w:hAnsi="CG Times"/>
          <w:b/>
        </w:rPr>
        <w:t>; once you are in Blackboard</w:t>
      </w:r>
    </w:p>
    <w:p w:rsidR="001D1A10" w:rsidRDefault="001D1A10" w:rsidP="001D1A10">
      <w:pPr>
        <w:numPr>
          <w:ilvl w:val="0"/>
          <w:numId w:val="3"/>
        </w:numPr>
        <w:rPr>
          <w:rFonts w:ascii="CG Times" w:hAnsi="CG Times"/>
        </w:rPr>
      </w:pPr>
      <w:r>
        <w:rPr>
          <w:rFonts w:ascii="CG Times" w:hAnsi="CG Times"/>
        </w:rPr>
        <w:t>Syllabus – see “Syllabus”</w:t>
      </w:r>
    </w:p>
    <w:p w:rsidR="001D1A10" w:rsidRDefault="001D1A10" w:rsidP="001D1A10">
      <w:pPr>
        <w:numPr>
          <w:ilvl w:val="0"/>
          <w:numId w:val="3"/>
        </w:numPr>
        <w:rPr>
          <w:rFonts w:ascii="CG Times" w:hAnsi="CG Times"/>
        </w:rPr>
      </w:pPr>
      <w:r>
        <w:rPr>
          <w:rFonts w:ascii="CG Times" w:hAnsi="CG Times"/>
        </w:rPr>
        <w:t>Detailed assignment notes – see “Assignments”</w:t>
      </w:r>
    </w:p>
    <w:p w:rsidR="001D1A10" w:rsidRPr="00DA5453" w:rsidRDefault="001D1A10" w:rsidP="001D1A10">
      <w:pPr>
        <w:numPr>
          <w:ilvl w:val="0"/>
          <w:numId w:val="3"/>
        </w:numPr>
        <w:rPr>
          <w:rFonts w:ascii="CG Times" w:hAnsi="CG Times"/>
          <w:lang w:val="fr-FR"/>
        </w:rPr>
      </w:pPr>
      <w:r w:rsidRPr="00DA5453">
        <w:rPr>
          <w:rFonts w:ascii="CG Times" w:hAnsi="CG Times"/>
          <w:lang w:val="fr-FR"/>
        </w:rPr>
        <w:t xml:space="preserve">Lecture notes – </w:t>
      </w:r>
      <w:proofErr w:type="spellStart"/>
      <w:r w:rsidRPr="00DA5453">
        <w:rPr>
          <w:rFonts w:ascii="CG Times" w:hAnsi="CG Times"/>
          <w:lang w:val="fr-FR"/>
        </w:rPr>
        <w:t>see</w:t>
      </w:r>
      <w:proofErr w:type="spellEnd"/>
      <w:r w:rsidRPr="00DA5453">
        <w:rPr>
          <w:rFonts w:ascii="CG Times" w:hAnsi="CG Times"/>
          <w:lang w:val="fr-FR"/>
        </w:rPr>
        <w:t xml:space="preserve"> “Course Documents”</w:t>
      </w:r>
    </w:p>
    <w:p w:rsidR="001D1A10" w:rsidRDefault="001D1A10" w:rsidP="001D1A10">
      <w:pPr>
        <w:numPr>
          <w:ilvl w:val="0"/>
          <w:numId w:val="3"/>
        </w:numPr>
        <w:rPr>
          <w:rFonts w:ascii="CG Times" w:hAnsi="CG Times"/>
        </w:rPr>
      </w:pPr>
      <w:r>
        <w:rPr>
          <w:rFonts w:ascii="CG Times" w:hAnsi="CG Times"/>
        </w:rPr>
        <w:t>Recent prominent accounting articles – see “Course Documents”</w:t>
      </w:r>
    </w:p>
    <w:p w:rsidR="001D1A10" w:rsidRDefault="001D1A10" w:rsidP="001D1A10">
      <w:pPr>
        <w:rPr>
          <w:rFonts w:ascii="CG Times" w:hAnsi="CG Times"/>
        </w:rPr>
      </w:pPr>
    </w:p>
    <w:p w:rsidR="001D1A10" w:rsidRDefault="001D1A10" w:rsidP="001D1A10">
      <w:pPr>
        <w:rPr>
          <w:rFonts w:ascii="CG Times" w:hAnsi="CG Times"/>
        </w:rPr>
      </w:pPr>
    </w:p>
    <w:p w:rsidR="001D1A10" w:rsidRDefault="001D1A10" w:rsidP="001D1A10">
      <w:pPr>
        <w:rPr>
          <w:rFonts w:ascii="CG Times" w:hAnsi="CG Times"/>
        </w:rPr>
      </w:pPr>
      <w:r>
        <w:rPr>
          <w:rFonts w:ascii="CG Times" w:hAnsi="CG Times"/>
          <w:b/>
          <w:u w:val="single"/>
        </w:rPr>
        <w:t>BEYOND THE TEXTBOOK</w:t>
      </w:r>
      <w:r>
        <w:rPr>
          <w:rFonts w:ascii="CG Times" w:hAnsi="CG Times"/>
          <w:b/>
        </w:rPr>
        <w:t xml:space="preserve"> –</w:t>
      </w:r>
      <w:r>
        <w:rPr>
          <w:rFonts w:ascii="CG Times" w:hAnsi="CG Times"/>
        </w:rPr>
        <w:t xml:space="preserve"> Besides our excellent text, we will also learn from:</w:t>
      </w:r>
    </w:p>
    <w:p w:rsidR="001D1A10" w:rsidRDefault="001D1A10" w:rsidP="001D1A10">
      <w:pPr>
        <w:rPr>
          <w:rFonts w:ascii="CG Times" w:hAnsi="CG Times"/>
        </w:rPr>
      </w:pPr>
    </w:p>
    <w:p w:rsidR="001D1A10" w:rsidRPr="005D3FAE" w:rsidRDefault="001D1A10" w:rsidP="001D1A10">
      <w:pPr>
        <w:numPr>
          <w:ilvl w:val="0"/>
          <w:numId w:val="2"/>
        </w:numPr>
        <w:tabs>
          <w:tab w:val="left" w:pos="-1440"/>
        </w:tabs>
        <w:rPr>
          <w:rFonts w:ascii="CG Times" w:hAnsi="CG Times"/>
          <w:bCs/>
        </w:rPr>
      </w:pPr>
      <w:r>
        <w:rPr>
          <w:rFonts w:ascii="CG Times" w:hAnsi="CG Times"/>
          <w:bCs/>
        </w:rPr>
        <w:t>“</w:t>
      </w:r>
      <w:r w:rsidRPr="0009339B">
        <w:rPr>
          <w:rFonts w:ascii="CG Times" w:hAnsi="CG Times"/>
          <w:b/>
          <w:bCs/>
        </w:rPr>
        <w:t>Be prepared</w:t>
      </w:r>
      <w:r w:rsidRPr="0009339B">
        <w:rPr>
          <w:rFonts w:ascii="CG Times" w:hAnsi="CG Times"/>
          <w:bCs/>
        </w:rPr>
        <w:t>”</w:t>
      </w:r>
      <w:r>
        <w:rPr>
          <w:rFonts w:ascii="CG Times" w:hAnsi="CG Times"/>
          <w:bCs/>
        </w:rPr>
        <w:t xml:space="preserve"> -   the Summary Assignment Schedule lists text material you are to study and “Be prepared” to discuss in class.  Assume that you are the manager responsible for the firm or firms in question.  </w:t>
      </w:r>
      <w:r w:rsidRPr="007F69CF">
        <w:rPr>
          <w:rFonts w:ascii="CG Times" w:hAnsi="CG Times"/>
          <w:bCs/>
        </w:rPr>
        <w:t xml:space="preserve">Prepare to answer </w:t>
      </w:r>
      <w:r w:rsidRPr="00DA66F7">
        <w:rPr>
          <w:rFonts w:ascii="CG Times" w:hAnsi="CG Times"/>
          <w:bCs/>
          <w:u w:val="single"/>
        </w:rPr>
        <w:t>questions from your boss, you</w:t>
      </w:r>
      <w:r>
        <w:rPr>
          <w:rFonts w:ascii="CG Times" w:hAnsi="CG Times"/>
          <w:bCs/>
          <w:u w:val="single"/>
        </w:rPr>
        <w:t>r</w:t>
      </w:r>
      <w:r w:rsidRPr="00DA66F7">
        <w:rPr>
          <w:rFonts w:ascii="CG Times" w:hAnsi="CG Times"/>
          <w:bCs/>
          <w:u w:val="single"/>
        </w:rPr>
        <w:t xml:space="preserve"> firm’s board of directors or financial analysts</w:t>
      </w:r>
      <w:r>
        <w:rPr>
          <w:rFonts w:ascii="CG Times" w:hAnsi="CG Times"/>
          <w:bCs/>
        </w:rPr>
        <w:t xml:space="preserve">.  You will </w:t>
      </w:r>
      <w:r w:rsidRPr="007F69CF">
        <w:rPr>
          <w:rFonts w:ascii="CG Times" w:hAnsi="CG Times"/>
          <w:bCs/>
          <w:u w:val="single"/>
        </w:rPr>
        <w:t>learn by using</w:t>
      </w:r>
      <w:r>
        <w:rPr>
          <w:rFonts w:ascii="CG Times" w:hAnsi="CG Times"/>
          <w:bCs/>
        </w:rPr>
        <w:t xml:space="preserve"> your accounting knowledge.</w:t>
      </w:r>
    </w:p>
    <w:p w:rsidR="001D1A10" w:rsidRPr="0009339B" w:rsidRDefault="001D1A10" w:rsidP="001D1A10">
      <w:pPr>
        <w:pStyle w:val="Heading5"/>
        <w:rPr>
          <w:b w:val="0"/>
        </w:rPr>
      </w:pPr>
      <w:r w:rsidRPr="0009339B">
        <w:t>Homework</w:t>
      </w:r>
      <w:r>
        <w:t xml:space="preserve"> – </w:t>
      </w:r>
      <w:r w:rsidRPr="0009339B">
        <w:rPr>
          <w:b w:val="0"/>
          <w:u w:val="single"/>
        </w:rPr>
        <w:t>One MLT</w:t>
      </w:r>
      <w:r w:rsidRPr="0009339B">
        <w:rPr>
          <w:b w:val="0"/>
        </w:rPr>
        <w:t xml:space="preserve"> will be assigned to most </w:t>
      </w:r>
      <w:r w:rsidRPr="0009339B">
        <w:rPr>
          <w:b w:val="0"/>
          <w:u w:val="single"/>
        </w:rPr>
        <w:t>homework</w:t>
      </w:r>
      <w:r w:rsidRPr="0009339B">
        <w:rPr>
          <w:b w:val="0"/>
        </w:rPr>
        <w:t xml:space="preserve"> assignments.  </w:t>
      </w:r>
      <w:proofErr w:type="gramStart"/>
      <w:r w:rsidRPr="0009339B">
        <w:rPr>
          <w:b w:val="0"/>
        </w:rPr>
        <w:t>That MLT’s job is become experts in the particular context of the assigned problems.</w:t>
      </w:r>
      <w:proofErr w:type="gramEnd"/>
    </w:p>
    <w:p w:rsidR="001D1A10" w:rsidRDefault="001D1A10" w:rsidP="001D1A10">
      <w:pPr>
        <w:numPr>
          <w:ilvl w:val="0"/>
          <w:numId w:val="2"/>
        </w:numPr>
        <w:tabs>
          <w:tab w:val="left" w:pos="-1440"/>
        </w:tabs>
        <w:rPr>
          <w:rFonts w:ascii="CG Times" w:hAnsi="CG Times"/>
          <w:bCs/>
        </w:rPr>
      </w:pPr>
      <w:r w:rsidRPr="0009339B">
        <w:rPr>
          <w:rFonts w:ascii="CG Times" w:hAnsi="CG Times"/>
          <w:b/>
          <w:bCs/>
        </w:rPr>
        <w:t>Lecture Notes</w:t>
      </w:r>
      <w:r>
        <w:rPr>
          <w:rFonts w:ascii="CG Times" w:hAnsi="CG Times"/>
          <w:bCs/>
        </w:rPr>
        <w:t xml:space="preserve"> – on Blackboard; you may add notes in class on the slides either on your computer or on a copy of the lecture notes that you print out.  </w:t>
      </w:r>
    </w:p>
    <w:p w:rsidR="001D1A10" w:rsidRPr="00427BDF" w:rsidRDefault="001D1A10" w:rsidP="001D1A10">
      <w:pPr>
        <w:numPr>
          <w:ilvl w:val="0"/>
          <w:numId w:val="2"/>
        </w:numPr>
        <w:tabs>
          <w:tab w:val="left" w:pos="-1440"/>
        </w:tabs>
        <w:rPr>
          <w:rFonts w:ascii="CG Times" w:hAnsi="CG Times"/>
          <w:bCs/>
        </w:rPr>
      </w:pPr>
      <w:r>
        <w:rPr>
          <w:rFonts w:ascii="CG Times" w:hAnsi="CG Times"/>
          <w:b/>
          <w:bCs/>
        </w:rPr>
        <w:t xml:space="preserve">IFRS (International Financial Reporting Standards) </w:t>
      </w:r>
      <w:r>
        <w:rPr>
          <w:rFonts w:ascii="CG Times" w:hAnsi="CG Times"/>
          <w:bCs/>
        </w:rPr>
        <w:t>– firms around the world are either using IFRS now or shifting to IFRS soon.  U.S firms appear likely to join the process soon, so we will study IFRS and how they compare to US GAAP (Generally Accepted Accounting Principles).</w:t>
      </w:r>
    </w:p>
    <w:p w:rsidR="001D1A10" w:rsidRPr="00DA66F7" w:rsidRDefault="001D1A10" w:rsidP="001D1A10">
      <w:pPr>
        <w:tabs>
          <w:tab w:val="left" w:pos="-1440"/>
        </w:tabs>
        <w:rPr>
          <w:rFonts w:ascii="CG Times" w:hAnsi="CG Times"/>
          <w:bCs/>
        </w:rPr>
      </w:pPr>
      <w:r>
        <w:rPr>
          <w:rFonts w:ascii="CG Times" w:hAnsi="CG Times"/>
          <w:bCs/>
        </w:rPr>
        <w:t xml:space="preserve">E.  </w:t>
      </w:r>
      <w:r>
        <w:rPr>
          <w:rFonts w:ascii="CG Times" w:hAnsi="CG Times"/>
          <w:b/>
          <w:bCs/>
        </w:rPr>
        <w:t>Wall Street Journal</w:t>
      </w:r>
      <w:r>
        <w:rPr>
          <w:rFonts w:ascii="CG Times" w:hAnsi="CG Times"/>
        </w:rPr>
        <w:t xml:space="preserve"> – I recommend that you subscribe, read, and relate to our course.</w:t>
      </w:r>
    </w:p>
    <w:p w:rsidR="001D1A10" w:rsidRPr="00DA5453" w:rsidRDefault="001D1A10" w:rsidP="001D1A10">
      <w:pPr>
        <w:pStyle w:val="Heading5"/>
        <w:numPr>
          <w:ilvl w:val="0"/>
          <w:numId w:val="0"/>
        </w:numPr>
        <w:ind w:left="360" w:hanging="360"/>
        <w:rPr>
          <w:rFonts w:ascii="CG Times" w:hAnsi="CG Times"/>
        </w:rPr>
      </w:pPr>
      <w:r>
        <w:rPr>
          <w:b w:val="0"/>
        </w:rPr>
        <w:t xml:space="preserve">F.  </w:t>
      </w:r>
      <w:r>
        <w:t xml:space="preserve">Accounting Scandals - </w:t>
      </w:r>
      <w:r w:rsidRPr="00BF48E1">
        <w:rPr>
          <w:b w:val="0"/>
        </w:rPr>
        <w:t>Many recent news stories describe corporate accounting problems.  I will post a set of readings on Blackboard covering a sample of such firms, including WorldCom.  You should read the articles in light of the following issues:</w:t>
      </w:r>
    </w:p>
    <w:p w:rsidR="001D1A10" w:rsidRDefault="001D1A10" w:rsidP="001D1A10">
      <w:pPr>
        <w:pStyle w:val="Heading5"/>
        <w:numPr>
          <w:ilvl w:val="0"/>
          <w:numId w:val="0"/>
        </w:numPr>
        <w:ind w:left="720"/>
        <w:rPr>
          <w:rFonts w:ascii="CG Times" w:hAnsi="CG Times"/>
        </w:rPr>
      </w:pPr>
      <w:r w:rsidRPr="00DA5453">
        <w:rPr>
          <w:rFonts w:ascii="CG Times" w:hAnsi="CG Times"/>
          <w:b w:val="0"/>
        </w:rPr>
        <w:t>1.</w:t>
      </w:r>
      <w:r w:rsidRPr="00DA5453">
        <w:rPr>
          <w:rFonts w:ascii="CG Times" w:hAnsi="CG Times"/>
          <w:b w:val="0"/>
        </w:rPr>
        <w:tab/>
        <w:t>Describe how each of the sample firms’ practices violated GAAP.</w:t>
      </w:r>
    </w:p>
    <w:p w:rsidR="001D1A10" w:rsidRDefault="001D1A10" w:rsidP="001D1A10">
      <w:pPr>
        <w:ind w:left="1440" w:hanging="720"/>
        <w:rPr>
          <w:rFonts w:ascii="CG Times" w:hAnsi="CG Times"/>
          <w:bCs/>
        </w:rPr>
      </w:pPr>
      <w:r>
        <w:rPr>
          <w:rFonts w:ascii="CG Times" w:hAnsi="CG Times"/>
          <w:bCs/>
        </w:rPr>
        <w:t>2.</w:t>
      </w:r>
      <w:r>
        <w:rPr>
          <w:rFonts w:ascii="CG Times" w:hAnsi="CG Times"/>
          <w:bCs/>
        </w:rPr>
        <w:tab/>
        <w:t>Compare the firms’ practices in terms of how clearly and unambiguously they violated GAAP.  That is, discuss whether some practices could be defended as aggressive but acceptable.</w:t>
      </w:r>
    </w:p>
    <w:p w:rsidR="001D1A10" w:rsidRDefault="001D1A10" w:rsidP="001D1A10">
      <w:pPr>
        <w:ind w:left="1440" w:hanging="720"/>
        <w:rPr>
          <w:rFonts w:ascii="CG Times" w:hAnsi="CG Times"/>
          <w:bCs/>
        </w:rPr>
      </w:pPr>
      <w:r>
        <w:rPr>
          <w:rFonts w:ascii="CG Times" w:hAnsi="CG Times"/>
          <w:bCs/>
        </w:rPr>
        <w:t>3.</w:t>
      </w:r>
      <w:r>
        <w:rPr>
          <w:rFonts w:ascii="CG Times" w:hAnsi="CG Times"/>
          <w:bCs/>
        </w:rPr>
        <w:tab/>
        <w:t>Describe the mechanisms that exist to control such accounting problems and how they operate.  Include ethical behavior of managers as one of the mechanisms.</w:t>
      </w:r>
    </w:p>
    <w:p w:rsidR="001D1A10" w:rsidRDefault="001D1A10" w:rsidP="001D1A10">
      <w:pPr>
        <w:ind w:left="1440" w:hanging="720"/>
        <w:rPr>
          <w:rFonts w:ascii="CG Times" w:hAnsi="CG Times"/>
          <w:bCs/>
        </w:rPr>
      </w:pPr>
    </w:p>
    <w:p w:rsidR="001D1A10" w:rsidRDefault="001D1A10" w:rsidP="001D1A10">
      <w:pPr>
        <w:rPr>
          <w:rFonts w:ascii="CG Times" w:hAnsi="CG Times"/>
          <w:bCs/>
        </w:rPr>
      </w:pPr>
      <w:proofErr w:type="gramStart"/>
      <w:r>
        <w:rPr>
          <w:rFonts w:ascii="CG Times" w:hAnsi="CG Times"/>
          <w:b/>
          <w:u w:val="single"/>
        </w:rPr>
        <w:t>GETTING ADDITIONAL ASSISTANCE</w:t>
      </w:r>
      <w:r>
        <w:rPr>
          <w:rFonts w:ascii="CG Times" w:hAnsi="CG Times"/>
          <w:b/>
        </w:rPr>
        <w:t xml:space="preserve">:  </w:t>
      </w:r>
      <w:r>
        <w:rPr>
          <w:rFonts w:ascii="CG Times" w:hAnsi="CG Times"/>
          <w:bCs/>
        </w:rPr>
        <w:t>Help is available in various forms including the following.</w:t>
      </w:r>
      <w:proofErr w:type="gramEnd"/>
      <w:r>
        <w:rPr>
          <w:rFonts w:ascii="CG Times" w:hAnsi="CG Times"/>
          <w:bCs/>
        </w:rPr>
        <w:t xml:space="preserve">  The key is to act quickly and aggressively to stay on track.</w:t>
      </w:r>
    </w:p>
    <w:p w:rsidR="001D1A10" w:rsidRDefault="001D1A10" w:rsidP="001D1A10">
      <w:pPr>
        <w:numPr>
          <w:ilvl w:val="0"/>
          <w:numId w:val="1"/>
        </w:numPr>
        <w:rPr>
          <w:rFonts w:ascii="CG Times" w:hAnsi="CG Times"/>
        </w:rPr>
      </w:pPr>
      <w:r>
        <w:rPr>
          <w:rFonts w:ascii="CG Times" w:hAnsi="CG Times"/>
        </w:rPr>
        <w:t>Feel free to see me before or after class, at my office (238A Mervis) or email me (</w:t>
      </w:r>
      <w:hyperlink r:id="rId5" w:history="1">
        <w:r>
          <w:rPr>
            <w:rStyle w:val="Hyperlink"/>
            <w:rFonts w:ascii="CG Times" w:hAnsi="CG Times"/>
          </w:rPr>
          <w:t>jhe@katz.pitt.edu</w:t>
        </w:r>
      </w:hyperlink>
      <w:r>
        <w:rPr>
          <w:rFonts w:ascii="CG Times" w:hAnsi="CG Times"/>
        </w:rPr>
        <w:t>).</w:t>
      </w:r>
    </w:p>
    <w:p w:rsidR="001D1A10" w:rsidRDefault="001D1A10" w:rsidP="001D1A10">
      <w:pPr>
        <w:numPr>
          <w:ilvl w:val="0"/>
          <w:numId w:val="1"/>
        </w:numPr>
        <w:rPr>
          <w:rFonts w:ascii="CG Times" w:hAnsi="CG Times"/>
        </w:rPr>
      </w:pPr>
      <w:r>
        <w:rPr>
          <w:rFonts w:ascii="CG Times" w:hAnsi="CG Times"/>
        </w:rPr>
        <w:t xml:space="preserve">Solutions to Assigned Problems – Solutions to </w:t>
      </w:r>
      <w:r>
        <w:rPr>
          <w:rFonts w:ascii="CG Times" w:hAnsi="CG Times"/>
          <w:u w:val="single"/>
        </w:rPr>
        <w:t>all</w:t>
      </w:r>
      <w:r>
        <w:rPr>
          <w:rFonts w:ascii="CG Times" w:hAnsi="CG Times"/>
        </w:rPr>
        <w:t xml:space="preserve"> problems (assigned and other) are available on Blackboard.</w:t>
      </w:r>
    </w:p>
    <w:p w:rsidR="001D1A10" w:rsidRDefault="001D1A10" w:rsidP="001D1A10">
      <w:pPr>
        <w:numPr>
          <w:ilvl w:val="0"/>
          <w:numId w:val="1"/>
        </w:numPr>
        <w:rPr>
          <w:rFonts w:ascii="CG Times" w:hAnsi="CG Times"/>
        </w:rPr>
      </w:pPr>
      <w:r>
        <w:rPr>
          <w:rFonts w:ascii="CG Times" w:hAnsi="CG Times"/>
        </w:rPr>
        <w:t>Help sessions - Mr. Patrick Martin (prmartin@katz.pitt.edu), a Katz accounting doctoral student, on Fridays – time and location will be announced.  These sessions will focus on answering your questions and reviewing key material rather than introducing new material.  Check the Katz calendar in case the help sessions are pre-empted for a special event.</w:t>
      </w:r>
    </w:p>
    <w:p w:rsidR="001D1A10" w:rsidRDefault="001D1A10" w:rsidP="001D1A10">
      <w:pPr>
        <w:numPr>
          <w:ilvl w:val="0"/>
          <w:numId w:val="1"/>
        </w:numPr>
        <w:rPr>
          <w:rFonts w:ascii="CG Times" w:hAnsi="CG Times"/>
        </w:rPr>
      </w:pPr>
      <w:r>
        <w:rPr>
          <w:rFonts w:ascii="CG Times" w:hAnsi="CG Times"/>
        </w:rPr>
        <w:t>Working with other students in the class, perhaps from your MLT.  Another student often has the best insight into your questions.</w:t>
      </w:r>
    </w:p>
    <w:p w:rsidR="001D1A10" w:rsidRDefault="001D1A10" w:rsidP="001D1A10">
      <w:pPr>
        <w:rPr>
          <w:rFonts w:ascii="CG Times" w:hAnsi="CG Times"/>
          <w:b/>
          <w:u w:val="single"/>
        </w:rPr>
      </w:pPr>
    </w:p>
    <w:p w:rsidR="001D1A10" w:rsidRDefault="001D1A10" w:rsidP="001D1A10">
      <w:pPr>
        <w:rPr>
          <w:rFonts w:ascii="CG Times" w:hAnsi="CG Times"/>
        </w:rPr>
      </w:pPr>
      <w:r>
        <w:rPr>
          <w:rFonts w:ascii="CG Times" w:hAnsi="CG Times"/>
          <w:b/>
          <w:u w:val="single"/>
        </w:rPr>
        <w:t>EVALUATION METHODS*</w:t>
      </w:r>
      <w:r>
        <w:rPr>
          <w:rFonts w:ascii="CG Times" w:hAnsi="CG Times"/>
        </w:rPr>
        <w:t xml:space="preserve">: </w:t>
      </w:r>
    </w:p>
    <w:p w:rsidR="001D1A10" w:rsidRDefault="001D1A10" w:rsidP="001D1A10">
      <w:pPr>
        <w:rPr>
          <w:rFonts w:ascii="CG Times" w:hAnsi="CG Times"/>
        </w:rPr>
      </w:pPr>
      <w:r>
        <w:rPr>
          <w:rFonts w:ascii="CG Times" w:hAnsi="CG Times"/>
        </w:rPr>
        <w:t>Midterm exam #1……………….… 30%</w:t>
      </w:r>
    </w:p>
    <w:p w:rsidR="001D1A10" w:rsidRDefault="001D1A10" w:rsidP="001D1A10">
      <w:pPr>
        <w:rPr>
          <w:rFonts w:ascii="CG Times" w:hAnsi="CG Times"/>
        </w:rPr>
      </w:pPr>
      <w:r>
        <w:rPr>
          <w:rFonts w:ascii="CG Times" w:hAnsi="CG Times"/>
        </w:rPr>
        <w:t>Midterm exam #2……………….… 30%</w:t>
      </w:r>
    </w:p>
    <w:p w:rsidR="001D1A10" w:rsidRDefault="001D1A10" w:rsidP="001D1A10">
      <w:r>
        <w:t>Comprehensive Final exam……….. 40%</w:t>
      </w:r>
    </w:p>
    <w:p w:rsidR="001D1A10" w:rsidRDefault="001D1A10" w:rsidP="001D1A10"/>
    <w:p w:rsidR="001D1A10" w:rsidRDefault="001D1A10" w:rsidP="001D1A10">
      <w:pPr>
        <w:rPr>
          <w:rFonts w:ascii="CG Times" w:hAnsi="CG Times"/>
          <w:bCs/>
        </w:rPr>
      </w:pPr>
      <w:r>
        <w:rPr>
          <w:rFonts w:ascii="CG Times" w:hAnsi="CG Times"/>
          <w:bCs/>
        </w:rPr>
        <w:t xml:space="preserve">* </w:t>
      </w:r>
      <w:r>
        <w:rPr>
          <w:rFonts w:ascii="CG Times" w:hAnsi="CG Times"/>
          <w:bCs/>
          <w:u w:val="single"/>
        </w:rPr>
        <w:t>C</w:t>
      </w:r>
      <w:r w:rsidRPr="00271FE5">
        <w:rPr>
          <w:rFonts w:ascii="CG Times" w:hAnsi="CG Times"/>
          <w:bCs/>
          <w:u w:val="single"/>
        </w:rPr>
        <w:t>lass participation</w:t>
      </w:r>
      <w:r>
        <w:rPr>
          <w:rFonts w:ascii="CG Times" w:hAnsi="CG Times"/>
          <w:bCs/>
        </w:rPr>
        <w:t xml:space="preserve"> (e.g., </w:t>
      </w:r>
      <w:r w:rsidRPr="00161990">
        <w:rPr>
          <w:rFonts w:ascii="CG Times" w:hAnsi="CG Times"/>
          <w:bCs/>
          <w:u w:val="single"/>
        </w:rPr>
        <w:t>be prepared</w:t>
      </w:r>
      <w:r>
        <w:rPr>
          <w:rFonts w:ascii="CG Times" w:hAnsi="CG Times"/>
          <w:bCs/>
          <w:u w:val="single"/>
        </w:rPr>
        <w:t>)</w:t>
      </w:r>
      <w:r>
        <w:rPr>
          <w:rFonts w:ascii="CG Times" w:hAnsi="CG Times"/>
          <w:bCs/>
        </w:rPr>
        <w:t xml:space="preserve">, and homework will be considered in borderline cases.  Homework grades are: </w:t>
      </w:r>
      <w:r>
        <w:rPr>
          <w:rFonts w:ascii="CG Times" w:hAnsi="CG Times"/>
          <w:bCs/>
        </w:rPr>
        <w:sym w:font="Wingdings" w:char="F0FC"/>
      </w:r>
      <w:r>
        <w:rPr>
          <w:rFonts w:ascii="CG Times" w:hAnsi="CG Times"/>
          <w:bCs/>
        </w:rPr>
        <w:t xml:space="preserve">+ (complete and correct), </w:t>
      </w:r>
      <w:r>
        <w:rPr>
          <w:rFonts w:ascii="CG Times" w:hAnsi="CG Times"/>
          <w:bCs/>
        </w:rPr>
        <w:sym w:font="Wingdings" w:char="F0FC"/>
      </w:r>
      <w:r>
        <w:rPr>
          <w:rFonts w:ascii="CG Times" w:hAnsi="CG Times"/>
          <w:bCs/>
        </w:rPr>
        <w:t xml:space="preserve">(generally complete and correct), </w:t>
      </w:r>
      <w:r>
        <w:rPr>
          <w:rFonts w:ascii="CG Times" w:hAnsi="CG Times"/>
          <w:bCs/>
        </w:rPr>
        <w:sym w:font="Wingdings" w:char="F0FC"/>
      </w:r>
      <w:r>
        <w:rPr>
          <w:rFonts w:ascii="CG Times" w:hAnsi="CG Times"/>
          <w:bCs/>
        </w:rPr>
        <w:t xml:space="preserve"> - (significant errors or omissions), L (late). </w:t>
      </w:r>
    </w:p>
    <w:p w:rsidR="001D1A10" w:rsidRDefault="001D1A10" w:rsidP="001D1A10">
      <w:pPr>
        <w:rPr>
          <w:rFonts w:ascii="CG Times" w:hAnsi="CG Times"/>
        </w:rPr>
      </w:pPr>
      <w:r>
        <w:rPr>
          <w:rFonts w:ascii="CG Times" w:hAnsi="CG Times"/>
          <w:b/>
          <w:u w:val="single"/>
        </w:rPr>
        <w:lastRenderedPageBreak/>
        <w:t>ACADEMIC INTEGRITY</w:t>
      </w:r>
      <w:r>
        <w:rPr>
          <w:rFonts w:ascii="CG Times" w:hAnsi="CG Times"/>
        </w:rPr>
        <w:t xml:space="preserve">:  I consider academic integrity to be </w:t>
      </w:r>
      <w:r>
        <w:rPr>
          <w:rFonts w:ascii="CG Times" w:hAnsi="CG Times"/>
          <w:b/>
          <w:i/>
          <w:u w:val="single"/>
        </w:rPr>
        <w:t>extremely important</w:t>
      </w:r>
      <w:r>
        <w:rPr>
          <w:rFonts w:ascii="CG Times" w:hAnsi="CG Times"/>
        </w:rPr>
        <w:t xml:space="preserve">.  I expect you to feel the same way.  All work on exams must be your own.  I encourage you to compare homework solutions with your study group, so long as all students contribute.  I request that you do your assignments </w:t>
      </w:r>
      <w:r>
        <w:rPr>
          <w:rFonts w:ascii="CG Times" w:hAnsi="CG Times"/>
          <w:u w:val="single"/>
        </w:rPr>
        <w:t>in pencil</w:t>
      </w:r>
      <w:r>
        <w:rPr>
          <w:rFonts w:ascii="CG Times" w:hAnsi="CG Times"/>
        </w:rPr>
        <w:t xml:space="preserve"> and that any notes you make in class on your assignment be done </w:t>
      </w:r>
      <w:r>
        <w:rPr>
          <w:rFonts w:ascii="CG Times" w:hAnsi="CG Times"/>
          <w:u w:val="single"/>
        </w:rPr>
        <w:t>in pen</w:t>
      </w:r>
      <w:r>
        <w:rPr>
          <w:rFonts w:ascii="CG Times" w:hAnsi="CG Times"/>
        </w:rPr>
        <w:t>.</w:t>
      </w:r>
    </w:p>
    <w:p w:rsidR="001D1A10" w:rsidRDefault="001D1A10" w:rsidP="001D1A10">
      <w:pPr>
        <w:rPr>
          <w:rFonts w:ascii="CG Times" w:hAnsi="CG Times"/>
        </w:rPr>
      </w:pPr>
    </w:p>
    <w:p w:rsidR="001D1A10" w:rsidRDefault="001D1A10" w:rsidP="001D1A10">
      <w:pPr>
        <w:rPr>
          <w:rFonts w:ascii="CG Times" w:hAnsi="CG Times"/>
        </w:rPr>
      </w:pPr>
      <w:r>
        <w:rPr>
          <w:rFonts w:ascii="CG Times" w:hAnsi="CG Times"/>
          <w:b/>
          <w:bCs/>
          <w:u w:val="single"/>
        </w:rPr>
        <w:t>DISABILITY</w:t>
      </w:r>
    </w:p>
    <w:p w:rsidR="001D1A10" w:rsidRPr="00123449" w:rsidRDefault="001D1A10" w:rsidP="001D1A10">
      <w:pPr>
        <w:ind w:left="720"/>
        <w:rPr>
          <w:rFonts w:ascii="Calibri" w:hAnsi="Calibri"/>
          <w:i/>
          <w:iCs/>
        </w:rPr>
      </w:pPr>
      <w:r w:rsidRPr="00123449">
        <w:rPr>
          <w:rFonts w:ascii="Calibri" w:hAnsi="Calibri"/>
          <w:i/>
          <w:iCs/>
        </w:rPr>
        <w:t xml:space="preserve">If you have a disability for which you are or may be requesting an accommodation, you are encouraged to contact both your instructor and Disability Resources and Services (DRS), 216 William Pitt Union, (412) 648-7890/(412) 383-7355 (TTY), as early as possible in the term. DRS will verify your disability and determine reasonable accommodations for this course. </w:t>
      </w:r>
    </w:p>
    <w:p w:rsidR="001D1A10" w:rsidRDefault="001D1A10" w:rsidP="001D1A10">
      <w:pPr>
        <w:rPr>
          <w:rFonts w:ascii="CG Times" w:hAnsi="CG Times"/>
        </w:rPr>
      </w:pPr>
    </w:p>
    <w:p w:rsidR="001D1A10" w:rsidRDefault="001D1A10" w:rsidP="001D1A10">
      <w:pPr>
        <w:ind w:left="720" w:right="-180" w:firstLine="720"/>
        <w:rPr>
          <w:rFonts w:ascii="CG Times" w:hAnsi="CG Times"/>
        </w:rPr>
      </w:pPr>
      <w:r>
        <w:rPr>
          <w:rFonts w:ascii="CG Times" w:hAnsi="CG Times"/>
          <w:b/>
          <w:bCs/>
          <w:sz w:val="32"/>
        </w:rPr>
        <w:t>SUMMARY ASSIGNMENT SCHEDULE</w:t>
      </w:r>
    </w:p>
    <w:tbl>
      <w:tblPr>
        <w:tblW w:w="106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00"/>
        <w:gridCol w:w="1440"/>
        <w:gridCol w:w="3360"/>
        <w:gridCol w:w="4620"/>
      </w:tblGrid>
      <w:tr w:rsidR="001D1A10" w:rsidTr="004E30B6">
        <w:tc>
          <w:tcPr>
            <w:tcW w:w="1200" w:type="dxa"/>
            <w:shd w:val="clear" w:color="auto" w:fill="E6E6E6"/>
          </w:tcPr>
          <w:p w:rsidR="001D1A10" w:rsidRPr="00C76225" w:rsidRDefault="001D1A10" w:rsidP="004E30B6">
            <w:pPr>
              <w:jc w:val="center"/>
              <w:rPr>
                <w:b/>
                <w:sz w:val="20"/>
                <w:szCs w:val="20"/>
              </w:rPr>
            </w:pPr>
            <w:r w:rsidRPr="00C76225">
              <w:rPr>
                <w:b/>
                <w:caps/>
                <w:sz w:val="20"/>
                <w:szCs w:val="20"/>
              </w:rPr>
              <w:t>MEETING</w:t>
            </w:r>
          </w:p>
        </w:tc>
        <w:tc>
          <w:tcPr>
            <w:tcW w:w="1440" w:type="dxa"/>
            <w:shd w:val="clear" w:color="auto" w:fill="E6E6E6"/>
          </w:tcPr>
          <w:p w:rsidR="001D1A10" w:rsidRPr="00C76225" w:rsidRDefault="001D1A10" w:rsidP="004E30B6">
            <w:pPr>
              <w:jc w:val="center"/>
              <w:rPr>
                <w:b/>
                <w:sz w:val="20"/>
                <w:szCs w:val="20"/>
              </w:rPr>
            </w:pPr>
            <w:r w:rsidRPr="00C76225">
              <w:rPr>
                <w:b/>
                <w:sz w:val="20"/>
                <w:szCs w:val="20"/>
              </w:rPr>
              <w:t>DATE</w:t>
            </w:r>
          </w:p>
        </w:tc>
        <w:tc>
          <w:tcPr>
            <w:tcW w:w="3360" w:type="dxa"/>
            <w:shd w:val="clear" w:color="auto" w:fill="E6E6E6"/>
          </w:tcPr>
          <w:p w:rsidR="001D1A10" w:rsidRPr="00C76225" w:rsidRDefault="001D1A10" w:rsidP="004E30B6">
            <w:pPr>
              <w:jc w:val="center"/>
              <w:rPr>
                <w:b/>
                <w:sz w:val="20"/>
                <w:szCs w:val="20"/>
              </w:rPr>
            </w:pPr>
            <w:smartTag w:uri="urn:schemas-microsoft-com:office:smarttags" w:element="City">
              <w:smartTag w:uri="urn:schemas-microsoft-com:office:smarttags" w:element="place">
                <w:r w:rsidRPr="00C76225">
                  <w:rPr>
                    <w:b/>
                    <w:sz w:val="20"/>
                    <w:szCs w:val="20"/>
                  </w:rPr>
                  <w:t>READINGS</w:t>
                </w:r>
              </w:smartTag>
            </w:smartTag>
          </w:p>
          <w:p w:rsidR="001D1A10" w:rsidRPr="00C76225" w:rsidRDefault="001D1A10" w:rsidP="004E30B6">
            <w:pPr>
              <w:jc w:val="center"/>
              <w:rPr>
                <w:b/>
                <w:sz w:val="20"/>
                <w:szCs w:val="20"/>
              </w:rPr>
            </w:pPr>
            <w:r w:rsidRPr="00C76225">
              <w:rPr>
                <w:b/>
                <w:sz w:val="20"/>
                <w:szCs w:val="20"/>
              </w:rPr>
              <w:t>(to be completed prior to class)</w:t>
            </w:r>
          </w:p>
        </w:tc>
        <w:tc>
          <w:tcPr>
            <w:tcW w:w="4620" w:type="dxa"/>
            <w:shd w:val="clear" w:color="auto" w:fill="E6E6E6"/>
          </w:tcPr>
          <w:p w:rsidR="001D1A10" w:rsidRPr="00C76225" w:rsidRDefault="001D1A10" w:rsidP="004E30B6">
            <w:pPr>
              <w:jc w:val="center"/>
              <w:rPr>
                <w:b/>
                <w:sz w:val="20"/>
                <w:szCs w:val="20"/>
              </w:rPr>
            </w:pPr>
            <w:r w:rsidRPr="00C76225">
              <w:rPr>
                <w:b/>
                <w:sz w:val="20"/>
                <w:szCs w:val="20"/>
              </w:rPr>
              <w:t>NOTES AND WRITTEN ASSIGNMENTS</w:t>
            </w:r>
          </w:p>
          <w:p w:rsidR="001D1A10" w:rsidRPr="00C76225" w:rsidRDefault="001D1A10" w:rsidP="004E30B6">
            <w:pPr>
              <w:rPr>
                <w:b/>
                <w:sz w:val="20"/>
                <w:szCs w:val="20"/>
              </w:rPr>
            </w:pPr>
            <w:r w:rsidRPr="00C76225">
              <w:rPr>
                <w:b/>
                <w:sz w:val="20"/>
                <w:szCs w:val="20"/>
              </w:rPr>
              <w:t>(To be turned in except when noted otherwise)</w:t>
            </w:r>
          </w:p>
        </w:tc>
      </w:tr>
      <w:tr w:rsidR="001D1A10" w:rsidTr="004E30B6">
        <w:tc>
          <w:tcPr>
            <w:tcW w:w="1200" w:type="dxa"/>
          </w:tcPr>
          <w:p w:rsidR="001D1A10" w:rsidRDefault="001D1A10" w:rsidP="004E30B6">
            <w:pPr>
              <w:jc w:val="center"/>
            </w:pPr>
            <w:r>
              <w:t>1</w:t>
            </w:r>
          </w:p>
        </w:tc>
        <w:tc>
          <w:tcPr>
            <w:tcW w:w="1440" w:type="dxa"/>
          </w:tcPr>
          <w:p w:rsidR="001D1A10" w:rsidRDefault="001D1A10" w:rsidP="004E30B6">
            <w:r>
              <w:t>Tues.9/1</w:t>
            </w:r>
          </w:p>
        </w:tc>
        <w:tc>
          <w:tcPr>
            <w:tcW w:w="3360" w:type="dxa"/>
          </w:tcPr>
          <w:p w:rsidR="001D1A10" w:rsidRDefault="001D1A10" w:rsidP="004E30B6">
            <w:smartTag w:uri="urn:schemas-microsoft-com:office:smarttags" w:element="place">
              <w:smartTag w:uri="urn:schemas-microsoft-com:office:smarttags" w:element="country-region">
                <w:r>
                  <w:t>Ch.</w:t>
                </w:r>
              </w:smartTag>
            </w:smartTag>
            <w:r>
              <w:t xml:space="preserve"> 1:  Introduction</w:t>
            </w:r>
          </w:p>
          <w:p w:rsidR="001D1A10" w:rsidRDefault="001D1A10" w:rsidP="004E30B6">
            <w:smartTag w:uri="urn:schemas-microsoft-com:office:smarttags" w:element="place">
              <w:smartTag w:uri="urn:schemas-microsoft-com:office:smarttags" w:element="country-region">
                <w:r>
                  <w:t>Ch.</w:t>
                </w:r>
              </w:smartTag>
            </w:smartTag>
            <w:r>
              <w:t xml:space="preserve"> 2:  Accounting Cycle and accounting procedures</w:t>
            </w:r>
          </w:p>
        </w:tc>
        <w:tc>
          <w:tcPr>
            <w:tcW w:w="4620" w:type="dxa"/>
          </w:tcPr>
          <w:p w:rsidR="001D1A10" w:rsidRDefault="001D1A10" w:rsidP="004E30B6">
            <w:r w:rsidRPr="00BB64A8">
              <w:t>1-</w:t>
            </w:r>
            <w:r>
              <w:t>18</w:t>
            </w:r>
            <w:proofErr w:type="gramStart"/>
            <w:r>
              <w:t>,</w:t>
            </w:r>
            <w:r w:rsidRPr="00BB64A8">
              <w:t>1</w:t>
            </w:r>
            <w:r>
              <w:t>9,</w:t>
            </w:r>
            <w:r w:rsidRPr="00BB64A8">
              <w:t>2</w:t>
            </w:r>
            <w:r>
              <w:t>0,26,33</w:t>
            </w:r>
            <w:proofErr w:type="gramEnd"/>
            <w:r>
              <w:t xml:space="preserve"> (Today’s questions are for discussion and will not be collected).</w:t>
            </w:r>
          </w:p>
          <w:p w:rsidR="001D1A10" w:rsidRPr="00F43381" w:rsidRDefault="001D1A10" w:rsidP="004E30B6">
            <w:pPr>
              <w:rPr>
                <w:sz w:val="18"/>
                <w:szCs w:val="18"/>
              </w:rPr>
            </w:pPr>
            <w:r w:rsidRPr="00460675">
              <w:rPr>
                <w:u w:val="single"/>
              </w:rPr>
              <w:t>Be prepared</w:t>
            </w:r>
            <w:r>
              <w:t xml:space="preserve"> to discuss Siemens AG-see problem 1.1 for Self-Study, p.21. The solution begins on p.29.</w:t>
            </w:r>
          </w:p>
        </w:tc>
      </w:tr>
      <w:tr w:rsidR="001D1A10" w:rsidTr="004E30B6">
        <w:tc>
          <w:tcPr>
            <w:tcW w:w="1200" w:type="dxa"/>
          </w:tcPr>
          <w:p w:rsidR="001D1A10" w:rsidRDefault="001D1A10" w:rsidP="004E30B6">
            <w:pPr>
              <w:jc w:val="center"/>
            </w:pPr>
            <w:r>
              <w:t>2</w:t>
            </w:r>
          </w:p>
        </w:tc>
        <w:tc>
          <w:tcPr>
            <w:tcW w:w="1440" w:type="dxa"/>
          </w:tcPr>
          <w:p w:rsidR="001D1A10" w:rsidRDefault="001D1A10" w:rsidP="004E30B6">
            <w:r>
              <w:t>Thurs.9/3</w:t>
            </w:r>
          </w:p>
        </w:tc>
        <w:tc>
          <w:tcPr>
            <w:tcW w:w="3360" w:type="dxa"/>
          </w:tcPr>
          <w:p w:rsidR="001D1A10" w:rsidRDefault="001D1A10" w:rsidP="004E30B6">
            <w:smartTag w:uri="urn:schemas-microsoft-com:office:smarttags" w:element="place">
              <w:smartTag w:uri="urn:schemas-microsoft-com:office:smarttags" w:element="country-region">
                <w:r>
                  <w:t>Ch.</w:t>
                </w:r>
              </w:smartTag>
            </w:smartTag>
            <w:r>
              <w:t xml:space="preserve"> 3:  Balance Sheet </w:t>
            </w:r>
          </w:p>
          <w:p w:rsidR="001D1A10" w:rsidRDefault="001D1A10" w:rsidP="004E30B6"/>
        </w:tc>
        <w:tc>
          <w:tcPr>
            <w:tcW w:w="4620" w:type="dxa"/>
          </w:tcPr>
          <w:p w:rsidR="001D1A10" w:rsidRDefault="001D1A10" w:rsidP="004E30B6">
            <w:r w:rsidRPr="00BB64A8">
              <w:t>2-</w:t>
            </w:r>
            <w:r>
              <w:t xml:space="preserve">12,27,34 (use T-accounts for 2-34), 35 (use T-accounts for 2-35)  </w:t>
            </w:r>
          </w:p>
          <w:p w:rsidR="001D1A10" w:rsidRPr="004C6311" w:rsidRDefault="001D1A10" w:rsidP="004E30B6">
            <w:pPr>
              <w:rPr>
                <w:b/>
              </w:rPr>
            </w:pPr>
            <w:r>
              <w:rPr>
                <w:b/>
              </w:rPr>
              <w:t>MLT 1/MLT 2/MLT 3</w:t>
            </w:r>
          </w:p>
          <w:p w:rsidR="001D1A10" w:rsidRDefault="001D1A10" w:rsidP="004E30B6">
            <w:r w:rsidRPr="00460675">
              <w:rPr>
                <w:u w:val="single"/>
              </w:rPr>
              <w:t>Be prepared</w:t>
            </w:r>
            <w:r>
              <w:t xml:space="preserve"> to discuss problems 2-34 and 2-35, which relate </w:t>
            </w:r>
            <w:proofErr w:type="spellStart"/>
            <w:r>
              <w:t>Regaldo’s</w:t>
            </w:r>
            <w:proofErr w:type="spellEnd"/>
            <w:r>
              <w:t xml:space="preserve"> Department Store’s economic events to their Balance Sheet and Income Statement.</w:t>
            </w:r>
          </w:p>
        </w:tc>
      </w:tr>
      <w:tr w:rsidR="001D1A10" w:rsidTr="004E30B6">
        <w:tc>
          <w:tcPr>
            <w:tcW w:w="1200" w:type="dxa"/>
          </w:tcPr>
          <w:p w:rsidR="001D1A10" w:rsidRDefault="001D1A10" w:rsidP="004E30B6">
            <w:pPr>
              <w:jc w:val="center"/>
            </w:pPr>
            <w:r>
              <w:t>3</w:t>
            </w:r>
          </w:p>
        </w:tc>
        <w:tc>
          <w:tcPr>
            <w:tcW w:w="1440" w:type="dxa"/>
          </w:tcPr>
          <w:p w:rsidR="001D1A10" w:rsidRDefault="001D1A10" w:rsidP="004E30B6">
            <w:r>
              <w:t>Tues.9/8</w:t>
            </w:r>
          </w:p>
        </w:tc>
        <w:tc>
          <w:tcPr>
            <w:tcW w:w="3360" w:type="dxa"/>
          </w:tcPr>
          <w:p w:rsidR="001D1A10" w:rsidRDefault="001D1A10" w:rsidP="004E30B6">
            <w:smartTag w:uri="urn:schemas-microsoft-com:office:smarttags" w:element="place">
              <w:smartTag w:uri="urn:schemas-microsoft-com:office:smarttags" w:element="country-region">
                <w:r>
                  <w:t>Ch.</w:t>
                </w:r>
              </w:smartTag>
            </w:smartTag>
            <w:r>
              <w:t xml:space="preserve"> 4:  Income Statement</w:t>
            </w:r>
          </w:p>
          <w:p w:rsidR="001D1A10" w:rsidRDefault="001D1A10" w:rsidP="004E30B6"/>
        </w:tc>
        <w:tc>
          <w:tcPr>
            <w:tcW w:w="4620" w:type="dxa"/>
          </w:tcPr>
          <w:p w:rsidR="001D1A10" w:rsidRPr="002B40AC" w:rsidRDefault="001D1A10" w:rsidP="004E30B6">
            <w:pPr>
              <w:rPr>
                <w:b/>
              </w:rPr>
            </w:pPr>
            <w:r>
              <w:t xml:space="preserve">3-12,14,22,24  </w:t>
            </w:r>
            <w:r>
              <w:rPr>
                <w:b/>
              </w:rPr>
              <w:t>MLT 6/MLT 4/MLT 5</w:t>
            </w:r>
          </w:p>
          <w:p w:rsidR="001D1A10" w:rsidRDefault="001D1A10" w:rsidP="004E30B6">
            <w:r w:rsidRPr="00460675">
              <w:rPr>
                <w:u w:val="single"/>
              </w:rPr>
              <w:t>Be prepared</w:t>
            </w:r>
            <w:r>
              <w:t xml:space="preserve"> to discuss problem 3-35, p.142-144, which compares the Balance Sheets of six prominent firms.</w:t>
            </w:r>
          </w:p>
        </w:tc>
      </w:tr>
      <w:tr w:rsidR="001D1A10" w:rsidTr="004E30B6">
        <w:tc>
          <w:tcPr>
            <w:tcW w:w="1200" w:type="dxa"/>
          </w:tcPr>
          <w:p w:rsidR="001D1A10" w:rsidRDefault="001D1A10" w:rsidP="004E30B6">
            <w:pPr>
              <w:jc w:val="center"/>
            </w:pPr>
            <w:r>
              <w:t>4</w:t>
            </w:r>
          </w:p>
        </w:tc>
        <w:tc>
          <w:tcPr>
            <w:tcW w:w="1440" w:type="dxa"/>
          </w:tcPr>
          <w:p w:rsidR="001D1A10" w:rsidRDefault="001D1A10" w:rsidP="004E30B6">
            <w:r>
              <w:t>Thurs.9/10</w:t>
            </w:r>
          </w:p>
        </w:tc>
        <w:tc>
          <w:tcPr>
            <w:tcW w:w="3360" w:type="dxa"/>
          </w:tcPr>
          <w:p w:rsidR="001D1A10" w:rsidRDefault="001D1A10" w:rsidP="004E30B6">
            <w:smartTag w:uri="urn:schemas-microsoft-com:office:smarttags" w:element="place">
              <w:smartTag w:uri="urn:schemas-microsoft-com:office:smarttags" w:element="country-region">
                <w:r>
                  <w:t>Ch.</w:t>
                </w:r>
              </w:smartTag>
            </w:smartTag>
            <w:r>
              <w:t xml:space="preserve"> 5:  Statement of Cash Flows</w:t>
            </w:r>
          </w:p>
        </w:tc>
        <w:tc>
          <w:tcPr>
            <w:tcW w:w="4620" w:type="dxa"/>
          </w:tcPr>
          <w:p w:rsidR="001D1A10" w:rsidRPr="002C6BA4" w:rsidRDefault="001D1A10" w:rsidP="004E30B6">
            <w:pPr>
              <w:rPr>
                <w:b/>
              </w:rPr>
            </w:pPr>
            <w:r>
              <w:t xml:space="preserve">4-11,13,18,30  </w:t>
            </w:r>
            <w:r>
              <w:rPr>
                <w:b/>
              </w:rPr>
              <w:t>MLT 8/MLT 7/MLT 9</w:t>
            </w:r>
          </w:p>
          <w:p w:rsidR="001D1A10" w:rsidRDefault="001D1A10" w:rsidP="004E30B6">
            <w:r w:rsidRPr="00460675">
              <w:rPr>
                <w:u w:val="single"/>
              </w:rPr>
              <w:t>Be prepared</w:t>
            </w:r>
            <w:r>
              <w:t xml:space="preserve"> to discuss Exhibits 4.3 – 4.6, p.161-163, which compare revenues and expenses for four prominent retail firms.</w:t>
            </w:r>
          </w:p>
        </w:tc>
      </w:tr>
      <w:tr w:rsidR="001D1A10" w:rsidTr="004E30B6">
        <w:tc>
          <w:tcPr>
            <w:tcW w:w="1200" w:type="dxa"/>
          </w:tcPr>
          <w:p w:rsidR="001D1A10" w:rsidRDefault="001D1A10" w:rsidP="004E30B6">
            <w:pPr>
              <w:jc w:val="center"/>
            </w:pPr>
            <w:r>
              <w:t>5</w:t>
            </w:r>
          </w:p>
        </w:tc>
        <w:tc>
          <w:tcPr>
            <w:tcW w:w="1440" w:type="dxa"/>
          </w:tcPr>
          <w:p w:rsidR="001D1A10" w:rsidRDefault="001D1A10" w:rsidP="004E30B6">
            <w:r>
              <w:t>Tues.9/15</w:t>
            </w:r>
          </w:p>
        </w:tc>
        <w:tc>
          <w:tcPr>
            <w:tcW w:w="3360" w:type="dxa"/>
          </w:tcPr>
          <w:p w:rsidR="001D1A10" w:rsidRDefault="001D1A10" w:rsidP="004E30B6">
            <w:smartTag w:uri="urn:schemas-microsoft-com:office:smarttags" w:element="place">
              <w:smartTag w:uri="urn:schemas-microsoft-com:office:smarttags" w:element="country-region">
                <w:r>
                  <w:t>Ch.</w:t>
                </w:r>
              </w:smartTag>
            </w:smartTag>
            <w:r>
              <w:t xml:space="preserve"> 5:  Statement of Cash Flows</w:t>
            </w:r>
          </w:p>
          <w:p w:rsidR="001D1A10" w:rsidRDefault="001D1A10" w:rsidP="004E30B6"/>
        </w:tc>
        <w:tc>
          <w:tcPr>
            <w:tcW w:w="4620" w:type="dxa"/>
          </w:tcPr>
          <w:p w:rsidR="001D1A10" w:rsidRDefault="001D1A10" w:rsidP="004E30B6">
            <w:pPr>
              <w:pStyle w:val="Footer"/>
              <w:tabs>
                <w:tab w:val="clear" w:pos="4320"/>
                <w:tab w:val="clear" w:pos="8640"/>
              </w:tabs>
            </w:pPr>
            <w:r>
              <w:t xml:space="preserve">5-22,23,25,42   </w:t>
            </w:r>
          </w:p>
          <w:p w:rsidR="001D1A10" w:rsidRPr="00C76225" w:rsidRDefault="001D1A10" w:rsidP="004E30B6">
            <w:pPr>
              <w:pStyle w:val="Footer"/>
              <w:tabs>
                <w:tab w:val="clear" w:pos="4320"/>
                <w:tab w:val="clear" w:pos="8640"/>
              </w:tabs>
              <w:rPr>
                <w:b/>
                <w:szCs w:val="24"/>
              </w:rPr>
            </w:pPr>
            <w:r>
              <w:rPr>
                <w:b/>
              </w:rPr>
              <w:t>MLT 11/MLT 10</w:t>
            </w:r>
            <w:r w:rsidRPr="00C76225">
              <w:rPr>
                <w:b/>
              </w:rPr>
              <w:t>/MLT 12</w:t>
            </w:r>
          </w:p>
        </w:tc>
      </w:tr>
      <w:tr w:rsidR="001D1A10" w:rsidTr="004E30B6">
        <w:tc>
          <w:tcPr>
            <w:tcW w:w="1200" w:type="dxa"/>
          </w:tcPr>
          <w:p w:rsidR="001D1A10" w:rsidRDefault="001D1A10" w:rsidP="004E30B6">
            <w:pPr>
              <w:jc w:val="center"/>
            </w:pPr>
            <w:r>
              <w:t>6</w:t>
            </w:r>
          </w:p>
        </w:tc>
        <w:tc>
          <w:tcPr>
            <w:tcW w:w="1440" w:type="dxa"/>
          </w:tcPr>
          <w:p w:rsidR="001D1A10" w:rsidRDefault="001D1A10" w:rsidP="004E30B6">
            <w:r>
              <w:t>Thurs.9/17</w:t>
            </w:r>
          </w:p>
        </w:tc>
        <w:tc>
          <w:tcPr>
            <w:tcW w:w="3360" w:type="dxa"/>
          </w:tcPr>
          <w:p w:rsidR="001D1A10" w:rsidRDefault="001D1A10" w:rsidP="004E30B6">
            <w:smartTag w:uri="urn:schemas-microsoft-com:office:smarttags" w:element="place">
              <w:smartTag w:uri="urn:schemas-microsoft-com:office:smarttags" w:element="country-region">
                <w:r>
                  <w:t>Ch.</w:t>
                </w:r>
              </w:smartTag>
            </w:smartTag>
            <w:r>
              <w:t xml:space="preserve"> 6:  Financial Statement Analysis</w:t>
            </w:r>
          </w:p>
        </w:tc>
        <w:tc>
          <w:tcPr>
            <w:tcW w:w="4620" w:type="dxa"/>
          </w:tcPr>
          <w:p w:rsidR="001D1A10" w:rsidRPr="002B40AC" w:rsidRDefault="001D1A10" w:rsidP="004E30B6">
            <w:pPr>
              <w:pStyle w:val="Footer"/>
              <w:tabs>
                <w:tab w:val="clear" w:pos="4320"/>
                <w:tab w:val="clear" w:pos="8640"/>
              </w:tabs>
              <w:rPr>
                <w:b/>
                <w:szCs w:val="24"/>
              </w:rPr>
            </w:pPr>
            <w:r>
              <w:rPr>
                <w:szCs w:val="24"/>
              </w:rPr>
              <w:t xml:space="preserve">5-33, 34,43    </w:t>
            </w:r>
            <w:r>
              <w:rPr>
                <w:b/>
                <w:szCs w:val="24"/>
              </w:rPr>
              <w:t>MLT 13/MLT 14/MLT15</w:t>
            </w:r>
          </w:p>
          <w:p w:rsidR="001D1A10" w:rsidRDefault="001D1A10" w:rsidP="004E30B6">
            <w:pPr>
              <w:pStyle w:val="Footer"/>
              <w:tabs>
                <w:tab w:val="clear" w:pos="4320"/>
                <w:tab w:val="clear" w:pos="8640"/>
              </w:tabs>
              <w:rPr>
                <w:szCs w:val="24"/>
              </w:rPr>
            </w:pPr>
            <w:r w:rsidRPr="00460675">
              <w:rPr>
                <w:szCs w:val="24"/>
                <w:u w:val="single"/>
              </w:rPr>
              <w:t>Be prepared</w:t>
            </w:r>
            <w:r>
              <w:rPr>
                <w:szCs w:val="24"/>
              </w:rPr>
              <w:t xml:space="preserve"> to discuss Exhibit 5.15, p.211, which compares cash flows for four prominent firms.</w:t>
            </w:r>
          </w:p>
        </w:tc>
      </w:tr>
      <w:tr w:rsidR="001D1A10" w:rsidTr="004E30B6">
        <w:tc>
          <w:tcPr>
            <w:tcW w:w="1200" w:type="dxa"/>
          </w:tcPr>
          <w:p w:rsidR="001D1A10" w:rsidRDefault="001D1A10" w:rsidP="004E30B6">
            <w:pPr>
              <w:jc w:val="center"/>
            </w:pPr>
            <w:r>
              <w:t>7</w:t>
            </w:r>
          </w:p>
        </w:tc>
        <w:tc>
          <w:tcPr>
            <w:tcW w:w="1440" w:type="dxa"/>
          </w:tcPr>
          <w:p w:rsidR="001D1A10" w:rsidRDefault="001D1A10" w:rsidP="004E30B6">
            <w:r>
              <w:t>Tues.9/22</w:t>
            </w:r>
          </w:p>
        </w:tc>
        <w:tc>
          <w:tcPr>
            <w:tcW w:w="3360" w:type="dxa"/>
          </w:tcPr>
          <w:p w:rsidR="001D1A10" w:rsidRDefault="001D1A10" w:rsidP="004E30B6">
            <w:smartTag w:uri="urn:schemas-microsoft-com:office:smarttags" w:element="place">
              <w:smartTag w:uri="urn:schemas-microsoft-com:office:smarttags" w:element="country-region">
                <w:r>
                  <w:t>Ch.</w:t>
                </w:r>
              </w:smartTag>
            </w:smartTag>
            <w:r>
              <w:t xml:space="preserve"> 6: Financial Statement Anal.</w:t>
            </w:r>
          </w:p>
          <w:p w:rsidR="001D1A10" w:rsidRDefault="001D1A10" w:rsidP="004E30B6">
            <w:smartTag w:uri="urn:schemas-microsoft-com:office:smarttags" w:element="place">
              <w:smartTag w:uri="urn:schemas-microsoft-com:office:smarttags" w:element="country-region">
                <w:r>
                  <w:t>Ch.</w:t>
                </w:r>
              </w:smartTag>
            </w:smartTag>
            <w:r>
              <w:t xml:space="preserve"> 7: Receivables</w:t>
            </w:r>
          </w:p>
          <w:p w:rsidR="001D1A10" w:rsidRDefault="001D1A10" w:rsidP="004E30B6"/>
        </w:tc>
        <w:tc>
          <w:tcPr>
            <w:tcW w:w="4620" w:type="dxa"/>
          </w:tcPr>
          <w:p w:rsidR="001D1A10" w:rsidRDefault="001D1A10" w:rsidP="004E30B6">
            <w:r>
              <w:t xml:space="preserve">6-11,13,14,16    </w:t>
            </w:r>
          </w:p>
          <w:p w:rsidR="001D1A10" w:rsidRPr="002B40AC" w:rsidRDefault="001D1A10" w:rsidP="004E30B6">
            <w:pPr>
              <w:rPr>
                <w:b/>
              </w:rPr>
            </w:pPr>
            <w:r>
              <w:rPr>
                <w:b/>
              </w:rPr>
              <w:t>MLT 17/MLT 16/MLT18</w:t>
            </w:r>
          </w:p>
          <w:p w:rsidR="001D1A10" w:rsidRDefault="001D1A10" w:rsidP="004E30B6"/>
        </w:tc>
      </w:tr>
      <w:tr w:rsidR="001D1A10" w:rsidTr="004E30B6">
        <w:tc>
          <w:tcPr>
            <w:tcW w:w="1200" w:type="dxa"/>
          </w:tcPr>
          <w:p w:rsidR="001D1A10" w:rsidRDefault="001D1A10" w:rsidP="004E30B6">
            <w:pPr>
              <w:jc w:val="center"/>
            </w:pPr>
            <w:r>
              <w:lastRenderedPageBreak/>
              <w:t>8</w:t>
            </w:r>
          </w:p>
        </w:tc>
        <w:tc>
          <w:tcPr>
            <w:tcW w:w="1440" w:type="dxa"/>
          </w:tcPr>
          <w:p w:rsidR="001D1A10" w:rsidRDefault="001D1A10" w:rsidP="004E30B6">
            <w:r>
              <w:t>Thurs.9/24</w:t>
            </w:r>
          </w:p>
        </w:tc>
        <w:tc>
          <w:tcPr>
            <w:tcW w:w="3360" w:type="dxa"/>
          </w:tcPr>
          <w:p w:rsidR="001D1A10" w:rsidRDefault="001D1A10" w:rsidP="004E30B6">
            <w:pPr>
              <w:ind w:left="-288"/>
            </w:pPr>
            <w:r>
              <w:t xml:space="preserve">     </w:t>
            </w:r>
            <w:smartTag w:uri="urn:schemas-microsoft-com:office:smarttags" w:element="place">
              <w:smartTag w:uri="urn:schemas-microsoft-com:office:smarttags" w:element="country-region">
                <w:r>
                  <w:t>Ch.</w:t>
                </w:r>
              </w:smartTag>
            </w:smartTag>
            <w:r>
              <w:t xml:space="preserve"> 7: Receivables</w:t>
            </w:r>
          </w:p>
        </w:tc>
        <w:tc>
          <w:tcPr>
            <w:tcW w:w="4620" w:type="dxa"/>
          </w:tcPr>
          <w:p w:rsidR="001D1A10" w:rsidRDefault="001D1A10" w:rsidP="004E30B6">
            <w:pPr>
              <w:tabs>
                <w:tab w:val="left" w:pos="0"/>
              </w:tabs>
            </w:pPr>
            <w:r>
              <w:t xml:space="preserve">6-17,19,25 and 7-31,34    </w:t>
            </w:r>
          </w:p>
          <w:p w:rsidR="001D1A10" w:rsidRDefault="001D1A10" w:rsidP="004E30B6">
            <w:pPr>
              <w:tabs>
                <w:tab w:val="left" w:pos="0"/>
              </w:tabs>
              <w:rPr>
                <w:b/>
              </w:rPr>
            </w:pPr>
            <w:r>
              <w:rPr>
                <w:b/>
              </w:rPr>
              <w:t xml:space="preserve">MLT 19/MLT 20/MLT 21 </w:t>
            </w:r>
          </w:p>
          <w:p w:rsidR="001D1A10" w:rsidRPr="006373A9" w:rsidRDefault="001D1A10" w:rsidP="004E30B6">
            <w:pPr>
              <w:tabs>
                <w:tab w:val="left" w:pos="0"/>
              </w:tabs>
              <w:rPr>
                <w:b/>
              </w:rPr>
            </w:pPr>
            <w:r w:rsidRPr="00460675">
              <w:rPr>
                <w:u w:val="single"/>
              </w:rPr>
              <w:t>Be prepared</w:t>
            </w:r>
            <w:r>
              <w:t xml:space="preserve"> to discuss problem 6-27, which analyzes the profitability and risk of Target Corporation.</w:t>
            </w:r>
          </w:p>
          <w:p w:rsidR="001D1A10" w:rsidRDefault="001D1A10" w:rsidP="004E30B6">
            <w:r>
              <w:rPr>
                <w:u w:val="single"/>
              </w:rPr>
              <w:t xml:space="preserve">Look </w:t>
            </w:r>
            <w:r w:rsidRPr="00D36010">
              <w:rPr>
                <w:u w:val="single"/>
              </w:rPr>
              <w:t>over</w:t>
            </w:r>
            <w:r>
              <w:t xml:space="preserve"> </w:t>
            </w:r>
            <w:r w:rsidRPr="00D36010">
              <w:t>problem</w:t>
            </w:r>
            <w:r>
              <w:t xml:space="preserve"> 7.1 Self- Study, p.315, which examines revenue </w:t>
            </w:r>
            <w:proofErr w:type="gramStart"/>
            <w:r>
              <w:t>recognition</w:t>
            </w:r>
            <w:proofErr w:type="gramEnd"/>
            <w:r>
              <w:t xml:space="preserve"> issues for Sony and Best Buy.</w:t>
            </w:r>
          </w:p>
        </w:tc>
      </w:tr>
      <w:tr w:rsidR="001D1A10" w:rsidTr="004E30B6">
        <w:tc>
          <w:tcPr>
            <w:tcW w:w="1200" w:type="dxa"/>
          </w:tcPr>
          <w:p w:rsidR="001D1A10" w:rsidRDefault="001D1A10" w:rsidP="004E30B6">
            <w:pPr>
              <w:jc w:val="center"/>
            </w:pPr>
            <w:r>
              <w:t>9</w:t>
            </w:r>
          </w:p>
        </w:tc>
        <w:tc>
          <w:tcPr>
            <w:tcW w:w="1440" w:type="dxa"/>
          </w:tcPr>
          <w:p w:rsidR="001D1A10" w:rsidRDefault="001D1A10" w:rsidP="004E30B6">
            <w:r>
              <w:t>Tues.9/29</w:t>
            </w:r>
          </w:p>
        </w:tc>
        <w:tc>
          <w:tcPr>
            <w:tcW w:w="3360" w:type="dxa"/>
          </w:tcPr>
          <w:p w:rsidR="001D1A10" w:rsidRDefault="001D1A10" w:rsidP="004E30B6">
            <w:pPr>
              <w:rPr>
                <w:b/>
              </w:rPr>
            </w:pPr>
            <w:r w:rsidRPr="00041055">
              <w:t>Integrate chapters 1-</w:t>
            </w:r>
            <w:r>
              <w:t>6</w:t>
            </w:r>
          </w:p>
        </w:tc>
        <w:tc>
          <w:tcPr>
            <w:tcW w:w="4620" w:type="dxa"/>
          </w:tcPr>
          <w:p w:rsidR="001D1A10" w:rsidRPr="00041055" w:rsidRDefault="001D1A10" w:rsidP="004E30B6">
            <w:r>
              <w:t>2008 first midterm exam – to be completed prior to class to evaluate how well prepared you are.  Problem will not be collected.</w:t>
            </w:r>
          </w:p>
        </w:tc>
      </w:tr>
      <w:tr w:rsidR="001D1A10" w:rsidTr="004E30B6">
        <w:tc>
          <w:tcPr>
            <w:tcW w:w="1200" w:type="dxa"/>
          </w:tcPr>
          <w:p w:rsidR="001D1A10" w:rsidRDefault="001D1A10" w:rsidP="004E30B6">
            <w:pPr>
              <w:jc w:val="center"/>
            </w:pPr>
            <w:r>
              <w:t>X</w:t>
            </w:r>
          </w:p>
        </w:tc>
        <w:tc>
          <w:tcPr>
            <w:tcW w:w="1440" w:type="dxa"/>
          </w:tcPr>
          <w:p w:rsidR="001D1A10" w:rsidRDefault="001D1A10" w:rsidP="004E30B6">
            <w:r>
              <w:t>Thurs.10/1</w:t>
            </w:r>
          </w:p>
        </w:tc>
        <w:tc>
          <w:tcPr>
            <w:tcW w:w="3360" w:type="dxa"/>
          </w:tcPr>
          <w:p w:rsidR="001D1A10" w:rsidRDefault="001D1A10" w:rsidP="004E30B6">
            <w:r>
              <w:t>Bob Kelly, Chairman &amp; CEO of the Bank of New York Mellon – 9am “Thought Leaders in Business”</w:t>
            </w:r>
          </w:p>
        </w:tc>
        <w:tc>
          <w:tcPr>
            <w:tcW w:w="4620" w:type="dxa"/>
          </w:tcPr>
          <w:p w:rsidR="001D1A10" w:rsidRDefault="001D1A10" w:rsidP="004E30B6">
            <w:pPr>
              <w:ind w:left="-48"/>
            </w:pPr>
            <w:r>
              <w:t>The usual Friday help session will meet on Thurs. during normal class period.</w:t>
            </w:r>
          </w:p>
        </w:tc>
      </w:tr>
      <w:tr w:rsidR="001D1A10" w:rsidTr="004E30B6">
        <w:tc>
          <w:tcPr>
            <w:tcW w:w="1200" w:type="dxa"/>
          </w:tcPr>
          <w:p w:rsidR="001D1A10" w:rsidRDefault="001D1A10" w:rsidP="004E30B6">
            <w:pPr>
              <w:jc w:val="center"/>
            </w:pPr>
            <w:r>
              <w:t>10</w:t>
            </w:r>
          </w:p>
        </w:tc>
        <w:tc>
          <w:tcPr>
            <w:tcW w:w="1440" w:type="dxa"/>
          </w:tcPr>
          <w:p w:rsidR="001D1A10" w:rsidRDefault="001D1A10" w:rsidP="004E30B6">
            <w:r>
              <w:t>Fri.10/2</w:t>
            </w:r>
          </w:p>
        </w:tc>
        <w:tc>
          <w:tcPr>
            <w:tcW w:w="3360" w:type="dxa"/>
          </w:tcPr>
          <w:p w:rsidR="001D1A10" w:rsidRPr="002928F1" w:rsidRDefault="001D1A10" w:rsidP="004E30B6">
            <w:r>
              <w:t xml:space="preserve">Midterm Exam 1 - </w:t>
            </w:r>
            <w:r w:rsidRPr="002928F1">
              <w:t>Chapters 1-6</w:t>
            </w:r>
          </w:p>
          <w:p w:rsidR="001D1A10" w:rsidRDefault="001D1A10" w:rsidP="004E30B6">
            <w:r w:rsidRPr="002928F1">
              <w:t>-closed book, closed notes</w:t>
            </w:r>
          </w:p>
        </w:tc>
        <w:tc>
          <w:tcPr>
            <w:tcW w:w="4620" w:type="dxa"/>
          </w:tcPr>
          <w:p w:rsidR="001D1A10" w:rsidRDefault="001D1A10" w:rsidP="004E30B6">
            <w:pPr>
              <w:ind w:left="-48"/>
            </w:pPr>
            <w:r>
              <w:t>8:00 – 10:30am</w:t>
            </w:r>
          </w:p>
        </w:tc>
      </w:tr>
      <w:tr w:rsidR="001D1A10" w:rsidTr="004E30B6">
        <w:trPr>
          <w:trHeight w:val="1205"/>
        </w:trPr>
        <w:tc>
          <w:tcPr>
            <w:tcW w:w="1200" w:type="dxa"/>
          </w:tcPr>
          <w:p w:rsidR="001D1A10" w:rsidRDefault="001D1A10" w:rsidP="004E30B6">
            <w:pPr>
              <w:jc w:val="center"/>
            </w:pPr>
            <w:r>
              <w:t>11</w:t>
            </w:r>
          </w:p>
        </w:tc>
        <w:tc>
          <w:tcPr>
            <w:tcW w:w="1440" w:type="dxa"/>
          </w:tcPr>
          <w:p w:rsidR="001D1A10" w:rsidRDefault="001D1A10" w:rsidP="004E30B6">
            <w:r>
              <w:t>Tues.10/6</w:t>
            </w:r>
          </w:p>
        </w:tc>
        <w:tc>
          <w:tcPr>
            <w:tcW w:w="3360" w:type="dxa"/>
          </w:tcPr>
          <w:p w:rsidR="001D1A10" w:rsidRDefault="001D1A10" w:rsidP="004E30B6">
            <w:smartTag w:uri="urn:schemas-microsoft-com:office:smarttags" w:element="place">
              <w:smartTag w:uri="urn:schemas-microsoft-com:office:smarttags" w:element="country-region">
                <w:r>
                  <w:t>Ch.</w:t>
                </w:r>
              </w:smartTag>
            </w:smartTag>
            <w:r>
              <w:t xml:space="preserve"> 8:  Working Capital, Inventories</w:t>
            </w:r>
          </w:p>
        </w:tc>
        <w:tc>
          <w:tcPr>
            <w:tcW w:w="4620" w:type="dxa"/>
          </w:tcPr>
          <w:p w:rsidR="001D1A10" w:rsidRDefault="001D1A10" w:rsidP="004E30B6">
            <w:pPr>
              <w:rPr>
                <w:b/>
              </w:rPr>
            </w:pPr>
            <w:r>
              <w:t xml:space="preserve">8-22,26   </w:t>
            </w:r>
            <w:r>
              <w:rPr>
                <w:b/>
              </w:rPr>
              <w:t>MLT 22/MLT 23/MLT 24</w:t>
            </w:r>
          </w:p>
          <w:p w:rsidR="001D1A10" w:rsidRPr="002B40AC" w:rsidRDefault="001D1A10" w:rsidP="004E30B6">
            <w:pPr>
              <w:rPr>
                <w:b/>
              </w:rPr>
            </w:pPr>
            <w:r>
              <w:t xml:space="preserve">For all problems in the remainder of the course, I recommend that you use T-accounts rather than journal entries.  </w:t>
            </w:r>
          </w:p>
        </w:tc>
      </w:tr>
      <w:tr w:rsidR="001D1A10" w:rsidTr="004E30B6">
        <w:trPr>
          <w:trHeight w:val="1205"/>
        </w:trPr>
        <w:tc>
          <w:tcPr>
            <w:tcW w:w="1200" w:type="dxa"/>
          </w:tcPr>
          <w:p w:rsidR="001D1A10" w:rsidRDefault="001D1A10" w:rsidP="004E30B6">
            <w:pPr>
              <w:jc w:val="center"/>
            </w:pPr>
            <w:r>
              <w:t>12</w:t>
            </w:r>
          </w:p>
          <w:p w:rsidR="001D1A10" w:rsidRDefault="001D1A10" w:rsidP="004E30B6">
            <w:pPr>
              <w:jc w:val="center"/>
            </w:pPr>
          </w:p>
        </w:tc>
        <w:tc>
          <w:tcPr>
            <w:tcW w:w="1440" w:type="dxa"/>
          </w:tcPr>
          <w:p w:rsidR="001D1A10" w:rsidRDefault="001D1A10" w:rsidP="004E30B6">
            <w:r>
              <w:t>Thurs.10/8</w:t>
            </w:r>
          </w:p>
          <w:p w:rsidR="001D1A10" w:rsidRDefault="001D1A10" w:rsidP="004E30B6"/>
        </w:tc>
        <w:tc>
          <w:tcPr>
            <w:tcW w:w="3360" w:type="dxa"/>
          </w:tcPr>
          <w:p w:rsidR="001D1A10" w:rsidRDefault="001D1A10" w:rsidP="004E30B6">
            <w:smartTag w:uri="urn:schemas-microsoft-com:office:smarttags" w:element="place">
              <w:smartTag w:uri="urn:schemas-microsoft-com:office:smarttags" w:element="country-region">
                <w:r>
                  <w:t>Ch.</w:t>
                </w:r>
              </w:smartTag>
            </w:smartTag>
            <w:r>
              <w:t xml:space="preserve"> 8:  Working Capital, Inventories</w:t>
            </w:r>
          </w:p>
          <w:p w:rsidR="001D1A10" w:rsidRDefault="001D1A10" w:rsidP="004E30B6"/>
        </w:tc>
        <w:tc>
          <w:tcPr>
            <w:tcW w:w="4620" w:type="dxa"/>
          </w:tcPr>
          <w:p w:rsidR="001D1A10" w:rsidRPr="006373A9" w:rsidRDefault="001D1A10" w:rsidP="004E30B6">
            <w:r>
              <w:t xml:space="preserve">8-31,37,38  </w:t>
            </w:r>
            <w:r>
              <w:rPr>
                <w:b/>
              </w:rPr>
              <w:t>MLT 26/MLT 25/MLT 27</w:t>
            </w:r>
          </w:p>
          <w:p w:rsidR="001D1A10" w:rsidRPr="00C76225" w:rsidRDefault="001D1A10" w:rsidP="004E30B6">
            <w:r w:rsidRPr="00C76225">
              <w:rPr>
                <w:u w:val="single"/>
              </w:rPr>
              <w:t>Be prepared</w:t>
            </w:r>
            <w:r w:rsidRPr="00C76225">
              <w:t xml:space="preserve"> to discuss VAF handout problem; finish any parts that were not completed in class</w:t>
            </w:r>
          </w:p>
        </w:tc>
      </w:tr>
      <w:tr w:rsidR="001D1A10" w:rsidTr="004E30B6">
        <w:tc>
          <w:tcPr>
            <w:tcW w:w="1200" w:type="dxa"/>
          </w:tcPr>
          <w:p w:rsidR="001D1A10" w:rsidRDefault="001D1A10" w:rsidP="004E30B6">
            <w:pPr>
              <w:jc w:val="center"/>
            </w:pPr>
            <w:r>
              <w:t>13</w:t>
            </w:r>
          </w:p>
        </w:tc>
        <w:tc>
          <w:tcPr>
            <w:tcW w:w="1440" w:type="dxa"/>
          </w:tcPr>
          <w:p w:rsidR="001D1A10" w:rsidRDefault="001D1A10" w:rsidP="004E30B6">
            <w:r>
              <w:t>Tues 10/13</w:t>
            </w:r>
          </w:p>
        </w:tc>
        <w:tc>
          <w:tcPr>
            <w:tcW w:w="3360" w:type="dxa"/>
          </w:tcPr>
          <w:p w:rsidR="001D1A10" w:rsidRDefault="001D1A10" w:rsidP="004E30B6">
            <w:smartTag w:uri="urn:schemas-microsoft-com:office:smarttags" w:element="country-region">
              <w:smartTag w:uri="urn:schemas-microsoft-com:office:smarttags" w:element="place">
                <w:r>
                  <w:t>Ch.</w:t>
                </w:r>
              </w:smartTag>
            </w:smartTag>
            <w:r>
              <w:t xml:space="preserve"> 9:  Long-Lived Assets and look over sample average ratios by industry on Blackboard</w:t>
            </w:r>
          </w:p>
        </w:tc>
        <w:tc>
          <w:tcPr>
            <w:tcW w:w="4620" w:type="dxa"/>
          </w:tcPr>
          <w:p w:rsidR="001D1A10" w:rsidRPr="002B40AC" w:rsidRDefault="001D1A10" w:rsidP="004E30B6">
            <w:pPr>
              <w:rPr>
                <w:b/>
              </w:rPr>
            </w:pPr>
            <w:r>
              <w:t xml:space="preserve">9-14,19,20  </w:t>
            </w:r>
            <w:r>
              <w:rPr>
                <w:b/>
              </w:rPr>
              <w:t xml:space="preserve">MLT 30/MLT 28/MLT 29 </w:t>
            </w:r>
          </w:p>
          <w:p w:rsidR="001D1A10" w:rsidRDefault="001D1A10" w:rsidP="004E30B6">
            <w:r w:rsidRPr="00947137">
              <w:rPr>
                <w:u w:val="single"/>
              </w:rPr>
              <w:t>Be prepared</w:t>
            </w:r>
            <w:r>
              <w:t xml:space="preserve"> to discuss Nordstrom’s Balance Sheet in Exhibit 1.1 (p.8) and </w:t>
            </w:r>
            <w:proofErr w:type="spellStart"/>
            <w:r>
              <w:t>Scania’s</w:t>
            </w:r>
            <w:proofErr w:type="spellEnd"/>
            <w:r>
              <w:t xml:space="preserve"> Balance Sheet in Exhibit 1.5 (p.12-13).</w:t>
            </w:r>
          </w:p>
        </w:tc>
      </w:tr>
      <w:tr w:rsidR="001D1A10" w:rsidTr="004E30B6">
        <w:tc>
          <w:tcPr>
            <w:tcW w:w="1200" w:type="dxa"/>
          </w:tcPr>
          <w:p w:rsidR="001D1A10" w:rsidRDefault="001D1A10" w:rsidP="004E30B6">
            <w:pPr>
              <w:jc w:val="center"/>
            </w:pPr>
            <w:r>
              <w:t>14</w:t>
            </w:r>
          </w:p>
        </w:tc>
        <w:tc>
          <w:tcPr>
            <w:tcW w:w="1440" w:type="dxa"/>
          </w:tcPr>
          <w:p w:rsidR="001D1A10" w:rsidRDefault="001D1A10" w:rsidP="004E30B6">
            <w:proofErr w:type="spellStart"/>
            <w:r>
              <w:t>Thur</w:t>
            </w:r>
            <w:proofErr w:type="spellEnd"/>
            <w:r>
              <w:t xml:space="preserve"> 10/15</w:t>
            </w:r>
          </w:p>
        </w:tc>
        <w:tc>
          <w:tcPr>
            <w:tcW w:w="3360" w:type="dxa"/>
          </w:tcPr>
          <w:p w:rsidR="001D1A10" w:rsidRDefault="001D1A10" w:rsidP="004E30B6">
            <w:r>
              <w:t>IFRS (International Financial Reporting Standards)</w:t>
            </w:r>
          </w:p>
        </w:tc>
        <w:tc>
          <w:tcPr>
            <w:tcW w:w="4620" w:type="dxa"/>
          </w:tcPr>
          <w:p w:rsidR="001D1A10" w:rsidRDefault="001D1A10" w:rsidP="004E30B6">
            <w:r>
              <w:t xml:space="preserve"> Mr. Jack </w:t>
            </w:r>
            <w:proofErr w:type="spellStart"/>
            <w:r>
              <w:t>Klingler</w:t>
            </w:r>
            <w:proofErr w:type="spellEnd"/>
            <w:r>
              <w:t xml:space="preserve"> from Alcoa Corporation will lead our discussion of IFRS.</w:t>
            </w:r>
          </w:p>
        </w:tc>
      </w:tr>
      <w:tr w:rsidR="001D1A10" w:rsidTr="004E30B6">
        <w:tc>
          <w:tcPr>
            <w:tcW w:w="1200" w:type="dxa"/>
          </w:tcPr>
          <w:p w:rsidR="001D1A10" w:rsidRDefault="001D1A10" w:rsidP="004E30B6">
            <w:pPr>
              <w:jc w:val="center"/>
            </w:pPr>
            <w:r>
              <w:t>15</w:t>
            </w:r>
          </w:p>
        </w:tc>
        <w:tc>
          <w:tcPr>
            <w:tcW w:w="1440" w:type="dxa"/>
          </w:tcPr>
          <w:p w:rsidR="001D1A10" w:rsidRDefault="001D1A10" w:rsidP="004E30B6">
            <w:r>
              <w:t>Tues.10/20</w:t>
            </w:r>
          </w:p>
        </w:tc>
        <w:tc>
          <w:tcPr>
            <w:tcW w:w="3360" w:type="dxa"/>
          </w:tcPr>
          <w:p w:rsidR="001D1A10" w:rsidRPr="0009339B" w:rsidRDefault="001D1A10" w:rsidP="004E30B6">
            <w:smartTag w:uri="urn:schemas-microsoft-com:office:smarttags" w:element="place">
              <w:smartTag w:uri="urn:schemas-microsoft-com:office:smarttags" w:element="country-region">
                <w:r>
                  <w:t>Ch.</w:t>
                </w:r>
              </w:smartTag>
            </w:smartTag>
            <w:r>
              <w:t xml:space="preserve"> 9:  Long-Lived Assets</w:t>
            </w:r>
          </w:p>
        </w:tc>
        <w:tc>
          <w:tcPr>
            <w:tcW w:w="4620" w:type="dxa"/>
          </w:tcPr>
          <w:p w:rsidR="001D1A10" w:rsidRPr="002B40AC" w:rsidRDefault="001D1A10" w:rsidP="004E30B6">
            <w:pPr>
              <w:rPr>
                <w:b/>
              </w:rPr>
            </w:pPr>
            <w:r>
              <w:t xml:space="preserve">9-24,27   </w:t>
            </w:r>
            <w:r>
              <w:rPr>
                <w:b/>
              </w:rPr>
              <w:t>MLT 32/MLT 31/ MLT 33</w:t>
            </w:r>
          </w:p>
          <w:p w:rsidR="001D1A10" w:rsidRDefault="001D1A10" w:rsidP="004E30B6">
            <w:r w:rsidRPr="00947137">
              <w:rPr>
                <w:u w:val="single"/>
              </w:rPr>
              <w:t>Be prepared</w:t>
            </w:r>
            <w:r>
              <w:t xml:space="preserve"> to discuss Exhibit 9.3, p. 444, which analyzes </w:t>
            </w:r>
            <w:proofErr w:type="spellStart"/>
            <w:r>
              <w:t>WalMart’s</w:t>
            </w:r>
            <w:proofErr w:type="spellEnd"/>
            <w:r>
              <w:t xml:space="preserve"> use of fixed assets.  </w:t>
            </w:r>
          </w:p>
        </w:tc>
      </w:tr>
      <w:tr w:rsidR="001D1A10" w:rsidTr="004E30B6">
        <w:tc>
          <w:tcPr>
            <w:tcW w:w="1200" w:type="dxa"/>
          </w:tcPr>
          <w:p w:rsidR="001D1A10" w:rsidRDefault="001D1A10" w:rsidP="004E30B6">
            <w:pPr>
              <w:jc w:val="center"/>
            </w:pPr>
            <w:r>
              <w:t>16</w:t>
            </w:r>
          </w:p>
          <w:p w:rsidR="001D1A10" w:rsidRDefault="001D1A10" w:rsidP="004E30B6">
            <w:pPr>
              <w:jc w:val="center"/>
            </w:pPr>
          </w:p>
          <w:p w:rsidR="001D1A10" w:rsidRDefault="001D1A10" w:rsidP="004E30B6">
            <w:pPr>
              <w:jc w:val="center"/>
            </w:pPr>
          </w:p>
        </w:tc>
        <w:tc>
          <w:tcPr>
            <w:tcW w:w="1440" w:type="dxa"/>
          </w:tcPr>
          <w:p w:rsidR="001D1A10" w:rsidRDefault="001D1A10" w:rsidP="004E30B6">
            <w:r>
              <w:t>Thur10/22</w:t>
            </w:r>
          </w:p>
        </w:tc>
        <w:tc>
          <w:tcPr>
            <w:tcW w:w="3360" w:type="dxa"/>
          </w:tcPr>
          <w:p w:rsidR="001D1A10" w:rsidRDefault="001D1A10" w:rsidP="004E30B6">
            <w:smartTag w:uri="urn:schemas-microsoft-com:office:smarttags" w:element="place">
              <w:smartTag w:uri="urn:schemas-microsoft-com:office:smarttags" w:element="country-region">
                <w:r>
                  <w:t>Ch.</w:t>
                </w:r>
              </w:smartTag>
            </w:smartTag>
            <w:r>
              <w:t xml:space="preserve"> 10: Liabilities – Bonds and Leases</w:t>
            </w:r>
          </w:p>
          <w:p w:rsidR="001D1A10" w:rsidRDefault="001D1A10" w:rsidP="004E30B6"/>
        </w:tc>
        <w:tc>
          <w:tcPr>
            <w:tcW w:w="4620" w:type="dxa"/>
          </w:tcPr>
          <w:p w:rsidR="001D1A10" w:rsidRDefault="001D1A10" w:rsidP="004E30B6">
            <w:r>
              <w:t xml:space="preserve">10-20,21 </w:t>
            </w:r>
            <w:r>
              <w:rPr>
                <w:b/>
              </w:rPr>
              <w:t>MLT 35/MLT 34</w:t>
            </w:r>
            <w:r w:rsidRPr="00C76225">
              <w:rPr>
                <w:b/>
              </w:rPr>
              <w:t xml:space="preserve">/MLT 36 </w:t>
            </w:r>
          </w:p>
          <w:p w:rsidR="001D1A10" w:rsidRDefault="001D1A10" w:rsidP="004E30B6">
            <w:r>
              <w:t>Use T-accounts to show entries when bond issued and at first two interest payments.</w:t>
            </w:r>
          </w:p>
        </w:tc>
      </w:tr>
      <w:tr w:rsidR="001D1A10" w:rsidTr="004E30B6">
        <w:tc>
          <w:tcPr>
            <w:tcW w:w="10620" w:type="dxa"/>
            <w:gridSpan w:val="4"/>
          </w:tcPr>
          <w:p w:rsidR="001D1A10" w:rsidRPr="00C76225" w:rsidRDefault="001D1A10" w:rsidP="004E30B6">
            <w:pPr>
              <w:rPr>
                <w:b/>
              </w:rPr>
            </w:pPr>
            <w:r w:rsidRPr="00C76225">
              <w:rPr>
                <w:b/>
              </w:rPr>
              <w:t>NO CLASS ON TUES OCT 27 BECAUSE OF CAREER TREKS</w:t>
            </w:r>
          </w:p>
        </w:tc>
      </w:tr>
      <w:tr w:rsidR="001D1A10" w:rsidTr="004E30B6">
        <w:tc>
          <w:tcPr>
            <w:tcW w:w="1200" w:type="dxa"/>
            <w:tcBorders>
              <w:top w:val="single" w:sz="4" w:space="0" w:color="auto"/>
              <w:left w:val="single" w:sz="4" w:space="0" w:color="auto"/>
              <w:bottom w:val="single" w:sz="4" w:space="0" w:color="auto"/>
              <w:right w:val="single" w:sz="4" w:space="0" w:color="auto"/>
            </w:tcBorders>
          </w:tcPr>
          <w:p w:rsidR="001D1A10" w:rsidRDefault="001D1A10" w:rsidP="004E30B6">
            <w:pPr>
              <w:jc w:val="center"/>
            </w:pPr>
            <w:r>
              <w:t>17</w:t>
            </w:r>
          </w:p>
        </w:tc>
        <w:tc>
          <w:tcPr>
            <w:tcW w:w="1440" w:type="dxa"/>
            <w:tcBorders>
              <w:top w:val="single" w:sz="4" w:space="0" w:color="auto"/>
              <w:left w:val="single" w:sz="4" w:space="0" w:color="auto"/>
              <w:bottom w:val="single" w:sz="4" w:space="0" w:color="auto"/>
              <w:right w:val="single" w:sz="4" w:space="0" w:color="auto"/>
            </w:tcBorders>
          </w:tcPr>
          <w:p w:rsidR="001D1A10" w:rsidRDefault="001D1A10" w:rsidP="004E30B6">
            <w:r>
              <w:t>Thurs.10/29</w:t>
            </w:r>
          </w:p>
        </w:tc>
        <w:tc>
          <w:tcPr>
            <w:tcW w:w="3360" w:type="dxa"/>
            <w:tcBorders>
              <w:top w:val="single" w:sz="4" w:space="0" w:color="auto"/>
              <w:left w:val="single" w:sz="4" w:space="0" w:color="auto"/>
              <w:bottom w:val="single" w:sz="4" w:space="0" w:color="auto"/>
              <w:right w:val="single" w:sz="4" w:space="0" w:color="auto"/>
            </w:tcBorders>
          </w:tcPr>
          <w:p w:rsidR="001D1A10" w:rsidRDefault="001D1A10" w:rsidP="004E30B6">
            <w:r>
              <w:t>Ch.10:  Liabilities – Bonds and Leases</w:t>
            </w:r>
          </w:p>
        </w:tc>
        <w:tc>
          <w:tcPr>
            <w:tcW w:w="4620" w:type="dxa"/>
            <w:tcBorders>
              <w:top w:val="single" w:sz="4" w:space="0" w:color="auto"/>
              <w:left w:val="single" w:sz="4" w:space="0" w:color="auto"/>
              <w:bottom w:val="single" w:sz="4" w:space="0" w:color="auto"/>
              <w:right w:val="single" w:sz="4" w:space="0" w:color="auto"/>
            </w:tcBorders>
          </w:tcPr>
          <w:p w:rsidR="001D1A10" w:rsidRDefault="001D1A10" w:rsidP="004E30B6">
            <w:r>
              <w:t xml:space="preserve">10-28,34 </w:t>
            </w:r>
            <w:r>
              <w:rPr>
                <w:b/>
              </w:rPr>
              <w:t>MLT 37/MLT 38</w:t>
            </w:r>
            <w:r w:rsidRPr="009F021C">
              <w:rPr>
                <w:b/>
              </w:rPr>
              <w:t>/MLT 3</w:t>
            </w:r>
            <w:r>
              <w:rPr>
                <w:b/>
              </w:rPr>
              <w:t>9</w:t>
            </w:r>
          </w:p>
          <w:p w:rsidR="001D1A10" w:rsidRDefault="001D1A10" w:rsidP="004E30B6">
            <w:r w:rsidRPr="00E76D9F">
              <w:rPr>
                <w:u w:val="single"/>
              </w:rPr>
              <w:t>Be prepared</w:t>
            </w:r>
            <w:r>
              <w:t xml:space="preserve"> to discuss Exhibit 10.7 (p.485) which compares the accounting for operating versus capital leases.  </w:t>
            </w:r>
          </w:p>
        </w:tc>
      </w:tr>
      <w:tr w:rsidR="001D1A10" w:rsidTr="004E30B6">
        <w:tc>
          <w:tcPr>
            <w:tcW w:w="1200" w:type="dxa"/>
          </w:tcPr>
          <w:p w:rsidR="001D1A10" w:rsidRDefault="001D1A10" w:rsidP="004E30B6">
            <w:pPr>
              <w:jc w:val="center"/>
            </w:pPr>
            <w:r>
              <w:t>18</w:t>
            </w:r>
          </w:p>
        </w:tc>
        <w:tc>
          <w:tcPr>
            <w:tcW w:w="1440" w:type="dxa"/>
          </w:tcPr>
          <w:p w:rsidR="001D1A10" w:rsidRPr="005F4BC6" w:rsidRDefault="001D1A10" w:rsidP="004E30B6">
            <w:r>
              <w:t>Tues.11/3</w:t>
            </w:r>
          </w:p>
        </w:tc>
        <w:tc>
          <w:tcPr>
            <w:tcW w:w="3360" w:type="dxa"/>
          </w:tcPr>
          <w:p w:rsidR="001D1A10" w:rsidRPr="005F4BC6" w:rsidRDefault="001D1A10" w:rsidP="004E30B6">
            <w:smartTag w:uri="urn:schemas-microsoft-com:office:smarttags" w:element="place">
              <w:smartTag w:uri="urn:schemas-microsoft-com:office:smarttags" w:element="country-region">
                <w:r>
                  <w:t>Ch.</w:t>
                </w:r>
              </w:smartTag>
            </w:smartTag>
            <w:r>
              <w:t xml:space="preserve"> 11: Other liabilities</w:t>
            </w:r>
          </w:p>
        </w:tc>
        <w:tc>
          <w:tcPr>
            <w:tcW w:w="4620" w:type="dxa"/>
          </w:tcPr>
          <w:p w:rsidR="001D1A10" w:rsidRPr="009F021C" w:rsidRDefault="001D1A10" w:rsidP="004E30B6">
            <w:pPr>
              <w:rPr>
                <w:b/>
              </w:rPr>
            </w:pPr>
            <w:r>
              <w:t xml:space="preserve">11-28 </w:t>
            </w:r>
            <w:r>
              <w:rPr>
                <w:b/>
              </w:rPr>
              <w:t>MLT 1/MLT 2/MLT 3</w:t>
            </w:r>
          </w:p>
          <w:p w:rsidR="001D1A10" w:rsidRPr="005F4BC6" w:rsidRDefault="001D1A10" w:rsidP="004E30B6">
            <w:r w:rsidRPr="004B06EC">
              <w:rPr>
                <w:u w:val="single"/>
              </w:rPr>
              <w:t>Be prepared</w:t>
            </w:r>
            <w:r w:rsidRPr="005F4BC6">
              <w:t xml:space="preserve"> to discuss Exhibit</w:t>
            </w:r>
            <w:r>
              <w:t xml:space="preserve">s 11.11 – </w:t>
            </w:r>
            <w:r>
              <w:lastRenderedPageBreak/>
              <w:t>11.13, p.538-540, dealing with Burns Corporation’s deferred income taxes.</w:t>
            </w:r>
          </w:p>
        </w:tc>
      </w:tr>
      <w:tr w:rsidR="001D1A10" w:rsidTr="004E30B6">
        <w:tc>
          <w:tcPr>
            <w:tcW w:w="1200" w:type="dxa"/>
          </w:tcPr>
          <w:p w:rsidR="001D1A10" w:rsidRDefault="001D1A10" w:rsidP="004E30B6">
            <w:pPr>
              <w:jc w:val="center"/>
            </w:pPr>
            <w:r>
              <w:lastRenderedPageBreak/>
              <w:t>19</w:t>
            </w:r>
          </w:p>
        </w:tc>
        <w:tc>
          <w:tcPr>
            <w:tcW w:w="1440" w:type="dxa"/>
          </w:tcPr>
          <w:p w:rsidR="001D1A10" w:rsidRDefault="001D1A10" w:rsidP="004E30B6">
            <w:r>
              <w:t>Thurs.11/5</w:t>
            </w:r>
          </w:p>
        </w:tc>
        <w:tc>
          <w:tcPr>
            <w:tcW w:w="3360" w:type="dxa"/>
          </w:tcPr>
          <w:p w:rsidR="001D1A10" w:rsidRDefault="001D1A10" w:rsidP="004E30B6">
            <w:smartTag w:uri="urn:schemas-microsoft-com:office:smarttags" w:element="place">
              <w:smartTag w:uri="urn:schemas-microsoft-com:office:smarttags" w:element="country-region">
                <w:r>
                  <w:t>Ch.</w:t>
                </w:r>
              </w:smartTag>
            </w:smartTag>
            <w:r>
              <w:t xml:space="preserve"> 11: Other Liabilities</w:t>
            </w:r>
          </w:p>
          <w:p w:rsidR="001D1A10" w:rsidRDefault="001D1A10" w:rsidP="004E30B6"/>
        </w:tc>
        <w:tc>
          <w:tcPr>
            <w:tcW w:w="4620" w:type="dxa"/>
          </w:tcPr>
          <w:p w:rsidR="001D1A10" w:rsidRDefault="001D1A10" w:rsidP="004E30B6">
            <w:r>
              <w:t>.</w:t>
            </w:r>
          </w:p>
        </w:tc>
      </w:tr>
      <w:tr w:rsidR="001D1A10" w:rsidTr="004E30B6">
        <w:tc>
          <w:tcPr>
            <w:tcW w:w="1200" w:type="dxa"/>
          </w:tcPr>
          <w:p w:rsidR="001D1A10" w:rsidRDefault="001D1A10" w:rsidP="004E30B6">
            <w:pPr>
              <w:jc w:val="center"/>
            </w:pPr>
            <w:r>
              <w:t>20</w:t>
            </w:r>
          </w:p>
        </w:tc>
        <w:tc>
          <w:tcPr>
            <w:tcW w:w="1440" w:type="dxa"/>
          </w:tcPr>
          <w:p w:rsidR="001D1A10" w:rsidRPr="00210C94" w:rsidRDefault="001D1A10" w:rsidP="004E30B6">
            <w:r>
              <w:t>Tues.11/10</w:t>
            </w:r>
          </w:p>
        </w:tc>
        <w:tc>
          <w:tcPr>
            <w:tcW w:w="3360" w:type="dxa"/>
          </w:tcPr>
          <w:p w:rsidR="001D1A10" w:rsidRPr="00EE0A9E" w:rsidRDefault="001D1A10" w:rsidP="004E30B6">
            <w:smartTag w:uri="urn:schemas-microsoft-com:office:smarttags" w:element="place">
              <w:smartTag w:uri="urn:schemas-microsoft-com:office:smarttags" w:element="country-region">
                <w:r>
                  <w:t>Ch.</w:t>
                </w:r>
              </w:smartTag>
            </w:smartTag>
            <w:r>
              <w:t xml:space="preserve"> 12: Marketable Securities and Derivatives</w:t>
            </w:r>
          </w:p>
        </w:tc>
        <w:tc>
          <w:tcPr>
            <w:tcW w:w="4620" w:type="dxa"/>
          </w:tcPr>
          <w:p w:rsidR="001D1A10" w:rsidRDefault="001D1A10" w:rsidP="004E30B6">
            <w:r>
              <w:t>12-12,15,18</w:t>
            </w:r>
          </w:p>
          <w:p w:rsidR="001D1A10" w:rsidRDefault="001D1A10" w:rsidP="004E30B6">
            <w:pPr>
              <w:ind w:left="-48"/>
            </w:pPr>
            <w:r>
              <w:t xml:space="preserve">Work the 2008 second midterm exam.  </w:t>
            </w:r>
            <w:r w:rsidRPr="004B06EC">
              <w:rPr>
                <w:u w:val="single"/>
              </w:rPr>
              <w:t>Be prepared</w:t>
            </w:r>
            <w:r>
              <w:t xml:space="preserve"> to discuss the exam in class but your work will not be collected</w:t>
            </w:r>
          </w:p>
        </w:tc>
      </w:tr>
      <w:tr w:rsidR="001D1A10" w:rsidTr="004E30B6">
        <w:tc>
          <w:tcPr>
            <w:tcW w:w="1200" w:type="dxa"/>
          </w:tcPr>
          <w:p w:rsidR="001D1A10" w:rsidRDefault="001D1A10" w:rsidP="004E30B6">
            <w:pPr>
              <w:jc w:val="center"/>
            </w:pPr>
            <w:r>
              <w:t>X</w:t>
            </w:r>
          </w:p>
        </w:tc>
        <w:tc>
          <w:tcPr>
            <w:tcW w:w="1440" w:type="dxa"/>
          </w:tcPr>
          <w:p w:rsidR="001D1A10" w:rsidRDefault="001D1A10" w:rsidP="004E30B6">
            <w:r>
              <w:t xml:space="preserve">Thurs.11/12  </w:t>
            </w:r>
          </w:p>
        </w:tc>
        <w:tc>
          <w:tcPr>
            <w:tcW w:w="3360" w:type="dxa"/>
          </w:tcPr>
          <w:p w:rsidR="001D1A10" w:rsidRDefault="001D1A10" w:rsidP="004E30B6">
            <w:pPr>
              <w:ind w:left="12"/>
            </w:pPr>
          </w:p>
        </w:tc>
        <w:tc>
          <w:tcPr>
            <w:tcW w:w="4620" w:type="dxa"/>
          </w:tcPr>
          <w:p w:rsidR="001D1A10" w:rsidRDefault="001D1A10" w:rsidP="004E30B6">
            <w:r>
              <w:t>The usual Fri. help session will meet on Thur. during normal class period.</w:t>
            </w:r>
          </w:p>
        </w:tc>
      </w:tr>
      <w:tr w:rsidR="001D1A10" w:rsidTr="004E30B6">
        <w:tc>
          <w:tcPr>
            <w:tcW w:w="1200" w:type="dxa"/>
          </w:tcPr>
          <w:p w:rsidR="001D1A10" w:rsidRDefault="001D1A10" w:rsidP="004E30B6">
            <w:pPr>
              <w:jc w:val="center"/>
            </w:pPr>
            <w:r>
              <w:t>21</w:t>
            </w:r>
          </w:p>
        </w:tc>
        <w:tc>
          <w:tcPr>
            <w:tcW w:w="1440" w:type="dxa"/>
          </w:tcPr>
          <w:p w:rsidR="001D1A10" w:rsidRDefault="001D1A10" w:rsidP="004E30B6">
            <w:r>
              <w:t>Fri. 11/13</w:t>
            </w:r>
          </w:p>
        </w:tc>
        <w:tc>
          <w:tcPr>
            <w:tcW w:w="3360" w:type="dxa"/>
          </w:tcPr>
          <w:p w:rsidR="001D1A10" w:rsidRDefault="001D1A10" w:rsidP="004E30B6">
            <w:pPr>
              <w:ind w:left="12"/>
            </w:pPr>
            <w:r>
              <w:t>EXAM 2 on Chapters 7-11</w:t>
            </w:r>
            <w:r w:rsidRPr="00EE0A9E">
              <w:t xml:space="preserve"> (also relying on material from Chapters 1-6)</w:t>
            </w:r>
          </w:p>
        </w:tc>
        <w:tc>
          <w:tcPr>
            <w:tcW w:w="4620" w:type="dxa"/>
          </w:tcPr>
          <w:p w:rsidR="001D1A10" w:rsidRDefault="001D1A10" w:rsidP="004E30B6">
            <w:r>
              <w:t>8:00 – 10:30am</w:t>
            </w:r>
          </w:p>
        </w:tc>
      </w:tr>
      <w:tr w:rsidR="001D1A10" w:rsidTr="004E30B6">
        <w:tc>
          <w:tcPr>
            <w:tcW w:w="1200" w:type="dxa"/>
          </w:tcPr>
          <w:p w:rsidR="001D1A10" w:rsidRDefault="001D1A10" w:rsidP="004E30B6">
            <w:pPr>
              <w:jc w:val="center"/>
            </w:pPr>
            <w:r>
              <w:t>22</w:t>
            </w:r>
          </w:p>
        </w:tc>
        <w:tc>
          <w:tcPr>
            <w:tcW w:w="1440" w:type="dxa"/>
          </w:tcPr>
          <w:p w:rsidR="001D1A10" w:rsidRDefault="001D1A10" w:rsidP="004E30B6">
            <w:r>
              <w:t>Tues.11/17</w:t>
            </w:r>
          </w:p>
        </w:tc>
        <w:tc>
          <w:tcPr>
            <w:tcW w:w="3360" w:type="dxa"/>
          </w:tcPr>
          <w:p w:rsidR="001D1A10" w:rsidRDefault="001D1A10" w:rsidP="004E30B6">
            <w:r>
              <w:t>Ch.13: Investments</w:t>
            </w:r>
          </w:p>
          <w:p w:rsidR="001D1A10" w:rsidRDefault="001D1A10" w:rsidP="004E30B6"/>
        </w:tc>
        <w:tc>
          <w:tcPr>
            <w:tcW w:w="4620" w:type="dxa"/>
          </w:tcPr>
          <w:p w:rsidR="001D1A10" w:rsidRPr="0025514C" w:rsidRDefault="001D1A10" w:rsidP="004E30B6">
            <w:pPr>
              <w:rPr>
                <w:b/>
              </w:rPr>
            </w:pPr>
            <w:r>
              <w:t xml:space="preserve">13-15,16,21  </w:t>
            </w:r>
            <w:r>
              <w:rPr>
                <w:b/>
              </w:rPr>
              <w:t>MLT 6/MLT 4/ MLT 5</w:t>
            </w:r>
          </w:p>
        </w:tc>
      </w:tr>
      <w:tr w:rsidR="001D1A10" w:rsidTr="004E30B6">
        <w:tc>
          <w:tcPr>
            <w:tcW w:w="1200" w:type="dxa"/>
          </w:tcPr>
          <w:p w:rsidR="001D1A10" w:rsidRDefault="001D1A10" w:rsidP="004E30B6">
            <w:pPr>
              <w:jc w:val="center"/>
            </w:pPr>
            <w:r>
              <w:t>23</w:t>
            </w:r>
          </w:p>
        </w:tc>
        <w:tc>
          <w:tcPr>
            <w:tcW w:w="1440" w:type="dxa"/>
          </w:tcPr>
          <w:p w:rsidR="001D1A10" w:rsidRDefault="001D1A10" w:rsidP="004E30B6">
            <w:r>
              <w:t>Thurs.11/19</w:t>
            </w:r>
          </w:p>
        </w:tc>
        <w:tc>
          <w:tcPr>
            <w:tcW w:w="3360" w:type="dxa"/>
          </w:tcPr>
          <w:p w:rsidR="001D1A10" w:rsidRDefault="001D1A10" w:rsidP="004E30B6">
            <w:r>
              <w:t xml:space="preserve">Discussion of PPG 2008 annual report </w:t>
            </w:r>
          </w:p>
        </w:tc>
        <w:tc>
          <w:tcPr>
            <w:tcW w:w="4620" w:type="dxa"/>
          </w:tcPr>
          <w:p w:rsidR="001D1A10" w:rsidRDefault="001D1A10" w:rsidP="004E30B6">
            <w:r w:rsidRPr="00F42AAB">
              <w:rPr>
                <w:u w:val="single"/>
              </w:rPr>
              <w:t>Be prepared</w:t>
            </w:r>
            <w:r>
              <w:t xml:space="preserve"> to apply course knowledge to PPG annual report.</w:t>
            </w:r>
          </w:p>
        </w:tc>
      </w:tr>
      <w:tr w:rsidR="001D1A10" w:rsidTr="004E30B6">
        <w:tc>
          <w:tcPr>
            <w:tcW w:w="1200" w:type="dxa"/>
          </w:tcPr>
          <w:p w:rsidR="001D1A10" w:rsidRDefault="001D1A10" w:rsidP="004E30B6">
            <w:pPr>
              <w:jc w:val="center"/>
            </w:pPr>
            <w:r>
              <w:t>24</w:t>
            </w:r>
          </w:p>
        </w:tc>
        <w:tc>
          <w:tcPr>
            <w:tcW w:w="1440" w:type="dxa"/>
          </w:tcPr>
          <w:p w:rsidR="001D1A10" w:rsidRDefault="001D1A10" w:rsidP="004E30B6">
            <w:r>
              <w:t>Tues.11/24</w:t>
            </w:r>
          </w:p>
        </w:tc>
        <w:tc>
          <w:tcPr>
            <w:tcW w:w="3360" w:type="dxa"/>
          </w:tcPr>
          <w:p w:rsidR="001D1A10" w:rsidRDefault="001D1A10" w:rsidP="004E30B6">
            <w:r>
              <w:t>Class discussion of readings on Accounting and Ethics</w:t>
            </w:r>
          </w:p>
        </w:tc>
        <w:tc>
          <w:tcPr>
            <w:tcW w:w="4620" w:type="dxa"/>
          </w:tcPr>
          <w:p w:rsidR="001D1A10" w:rsidRDefault="001D1A10" w:rsidP="004E30B6">
            <w:r w:rsidRPr="00F42AAB">
              <w:rPr>
                <w:u w:val="single"/>
              </w:rPr>
              <w:t>Be prepared</w:t>
            </w:r>
            <w:r>
              <w:t xml:space="preserve"> to discuss accounting and ethics material.</w:t>
            </w:r>
          </w:p>
        </w:tc>
      </w:tr>
      <w:tr w:rsidR="001D1A10" w:rsidTr="004E30B6">
        <w:tc>
          <w:tcPr>
            <w:tcW w:w="10620" w:type="dxa"/>
            <w:gridSpan w:val="4"/>
          </w:tcPr>
          <w:p w:rsidR="001D1A10" w:rsidRPr="00516FA6" w:rsidRDefault="001D1A10" w:rsidP="004E30B6">
            <w:pPr>
              <w:jc w:val="center"/>
              <w:rPr>
                <w:b/>
                <w:u w:val="single"/>
              </w:rPr>
            </w:pPr>
            <w:r w:rsidRPr="00516FA6">
              <w:rPr>
                <w:b/>
                <w:u w:val="single"/>
              </w:rPr>
              <w:t>Weds. 11/25 – Sun. 11/29 – THANKSGIVING RECESS</w:t>
            </w:r>
          </w:p>
        </w:tc>
      </w:tr>
      <w:tr w:rsidR="001D1A10" w:rsidTr="004E30B6">
        <w:tc>
          <w:tcPr>
            <w:tcW w:w="1200" w:type="dxa"/>
          </w:tcPr>
          <w:p w:rsidR="001D1A10" w:rsidRDefault="001D1A10" w:rsidP="004E30B6">
            <w:pPr>
              <w:jc w:val="center"/>
            </w:pPr>
            <w:r>
              <w:t>25</w:t>
            </w:r>
          </w:p>
        </w:tc>
        <w:tc>
          <w:tcPr>
            <w:tcW w:w="1440" w:type="dxa"/>
          </w:tcPr>
          <w:p w:rsidR="001D1A10" w:rsidRDefault="001D1A10" w:rsidP="004E30B6">
            <w:r>
              <w:t>Tues.12/1</w:t>
            </w:r>
          </w:p>
        </w:tc>
        <w:tc>
          <w:tcPr>
            <w:tcW w:w="3360" w:type="dxa"/>
          </w:tcPr>
          <w:p w:rsidR="001D1A10" w:rsidRDefault="001D1A10" w:rsidP="004E30B6">
            <w:smartTag w:uri="urn:schemas-microsoft-com:office:smarttags" w:element="place">
              <w:smartTag w:uri="urn:schemas-microsoft-com:office:smarttags" w:element="country-region">
                <w:r>
                  <w:t>Ch.</w:t>
                </w:r>
              </w:smartTag>
            </w:smartTag>
            <w:r>
              <w:t xml:space="preserve"> 14: Shareholders’ Equity</w:t>
            </w:r>
          </w:p>
        </w:tc>
        <w:tc>
          <w:tcPr>
            <w:tcW w:w="4620" w:type="dxa"/>
          </w:tcPr>
          <w:p w:rsidR="001D1A10" w:rsidRPr="0025514C" w:rsidRDefault="001D1A10" w:rsidP="004E30B6">
            <w:pPr>
              <w:rPr>
                <w:b/>
              </w:rPr>
            </w:pPr>
            <w:r>
              <w:t xml:space="preserve">14-22,24,30 </w:t>
            </w:r>
            <w:r>
              <w:rPr>
                <w:b/>
              </w:rPr>
              <w:t>MLT 8/MLT 7/ MLT 9</w:t>
            </w:r>
          </w:p>
        </w:tc>
      </w:tr>
      <w:tr w:rsidR="001D1A10" w:rsidTr="004E30B6">
        <w:tc>
          <w:tcPr>
            <w:tcW w:w="1200" w:type="dxa"/>
          </w:tcPr>
          <w:p w:rsidR="001D1A10" w:rsidRDefault="001D1A10" w:rsidP="004E30B6">
            <w:pPr>
              <w:jc w:val="center"/>
            </w:pPr>
            <w:r>
              <w:t>26</w:t>
            </w:r>
          </w:p>
        </w:tc>
        <w:tc>
          <w:tcPr>
            <w:tcW w:w="1440" w:type="dxa"/>
          </w:tcPr>
          <w:p w:rsidR="001D1A10" w:rsidRDefault="001D1A10" w:rsidP="004E30B6">
            <w:r>
              <w:t>Thur.12/3</w:t>
            </w:r>
          </w:p>
        </w:tc>
        <w:tc>
          <w:tcPr>
            <w:tcW w:w="3360" w:type="dxa"/>
          </w:tcPr>
          <w:p w:rsidR="001D1A10" w:rsidRDefault="001D1A10" w:rsidP="004E30B6">
            <w:smartTag w:uri="urn:schemas-microsoft-com:office:smarttags" w:element="place">
              <w:smartTag w:uri="urn:schemas-microsoft-com:office:smarttags" w:element="country-region">
                <w:r>
                  <w:t>Ch.</w:t>
                </w:r>
              </w:smartTag>
            </w:smartTag>
            <w:r>
              <w:t xml:space="preserve"> 14: Shareholders’ Equity</w:t>
            </w:r>
          </w:p>
          <w:p w:rsidR="001D1A10" w:rsidRDefault="001D1A10" w:rsidP="004E30B6">
            <w:smartTag w:uri="urn:schemas-microsoft-com:office:smarttags" w:element="country-region">
              <w:smartTag w:uri="urn:schemas-microsoft-com:office:smarttags" w:element="place">
                <w:r>
                  <w:t>Ch.</w:t>
                </w:r>
              </w:smartTag>
            </w:smartTag>
            <w:r>
              <w:t xml:space="preserve"> 15: Another Look at SCF </w:t>
            </w:r>
          </w:p>
        </w:tc>
        <w:tc>
          <w:tcPr>
            <w:tcW w:w="4620" w:type="dxa"/>
          </w:tcPr>
          <w:p w:rsidR="001D1A10" w:rsidRPr="0025514C" w:rsidRDefault="001D1A10" w:rsidP="004E30B6">
            <w:pPr>
              <w:rPr>
                <w:b/>
              </w:rPr>
            </w:pPr>
            <w:r>
              <w:t xml:space="preserve">14-33 </w:t>
            </w:r>
            <w:r>
              <w:rPr>
                <w:b/>
              </w:rPr>
              <w:t>MLT 11/MLT 10/MLT 12</w:t>
            </w:r>
          </w:p>
          <w:p w:rsidR="001D1A10" w:rsidRDefault="001D1A10" w:rsidP="004E30B6">
            <w:r w:rsidRPr="00F42AAB">
              <w:rPr>
                <w:u w:val="single"/>
              </w:rPr>
              <w:t>Be prepared</w:t>
            </w:r>
            <w:r>
              <w:t xml:space="preserve"> to discuss Exhibit 14.6 on page 694, based on Citigroup’s Statement of Changes in Shareholders’ Equity.</w:t>
            </w:r>
          </w:p>
        </w:tc>
      </w:tr>
      <w:tr w:rsidR="001D1A10" w:rsidTr="004E30B6">
        <w:tc>
          <w:tcPr>
            <w:tcW w:w="1200" w:type="dxa"/>
          </w:tcPr>
          <w:p w:rsidR="001D1A10" w:rsidRDefault="001D1A10" w:rsidP="004E30B6">
            <w:pPr>
              <w:jc w:val="center"/>
            </w:pPr>
            <w:r>
              <w:t>27</w:t>
            </w:r>
          </w:p>
        </w:tc>
        <w:tc>
          <w:tcPr>
            <w:tcW w:w="1440" w:type="dxa"/>
          </w:tcPr>
          <w:p w:rsidR="001D1A10" w:rsidRDefault="001D1A10" w:rsidP="004E30B6">
            <w:r>
              <w:t>Tues.12/8</w:t>
            </w:r>
          </w:p>
        </w:tc>
        <w:tc>
          <w:tcPr>
            <w:tcW w:w="3360" w:type="dxa"/>
          </w:tcPr>
          <w:p w:rsidR="001D1A10" w:rsidRDefault="001D1A10" w:rsidP="004E30B6">
            <w:r>
              <w:t>Ch.15: Another Look at SCF</w:t>
            </w:r>
          </w:p>
          <w:p w:rsidR="001D1A10" w:rsidRDefault="001D1A10" w:rsidP="004E30B6">
            <w:r>
              <w:t>Ch 16: Synthesis</w:t>
            </w:r>
          </w:p>
        </w:tc>
        <w:tc>
          <w:tcPr>
            <w:tcW w:w="4620" w:type="dxa"/>
          </w:tcPr>
          <w:p w:rsidR="001D1A10" w:rsidRDefault="001D1A10" w:rsidP="004E30B6">
            <w:r>
              <w:t xml:space="preserve">15-13 </w:t>
            </w:r>
            <w:r>
              <w:rPr>
                <w:b/>
              </w:rPr>
              <w:t xml:space="preserve">MLT 13/MLT 14/MLT 15          </w:t>
            </w:r>
            <w:r>
              <w:t xml:space="preserve">(Two notes: in part (7) of the problem itself, “$4,000” should be “$15,000” and in the solution “Interest Expense </w:t>
            </w:r>
            <w:r w:rsidRPr="000A3246">
              <w:rPr>
                <w:u w:val="single"/>
              </w:rPr>
              <w:t>Greater</w:t>
            </w:r>
            <w:r>
              <w:t xml:space="preserve"> than Cash Paid for Interest” should be “Interest Expense </w:t>
            </w:r>
            <w:r w:rsidRPr="000A3246">
              <w:rPr>
                <w:u w:val="single"/>
              </w:rPr>
              <w:t>Less</w:t>
            </w:r>
            <w:r>
              <w:t xml:space="preserve"> than Cash Paid for Interest”)</w:t>
            </w:r>
          </w:p>
          <w:p w:rsidR="001D1A10" w:rsidRDefault="001D1A10" w:rsidP="004E30B6">
            <w:r w:rsidRPr="00F42AAB">
              <w:rPr>
                <w:u w:val="single"/>
              </w:rPr>
              <w:t>Be prepared</w:t>
            </w:r>
            <w:r>
              <w:t xml:space="preserve"> to discuss problem 16-3.  First, for each question, think about where to find relevant information on the Balance Sheet and Income Statement.  </w:t>
            </w:r>
          </w:p>
        </w:tc>
      </w:tr>
      <w:tr w:rsidR="001D1A10" w:rsidTr="004E30B6">
        <w:tc>
          <w:tcPr>
            <w:tcW w:w="1200" w:type="dxa"/>
          </w:tcPr>
          <w:p w:rsidR="001D1A10" w:rsidRDefault="001D1A10" w:rsidP="004E30B6">
            <w:pPr>
              <w:jc w:val="center"/>
            </w:pPr>
            <w:r>
              <w:t>28</w:t>
            </w:r>
          </w:p>
        </w:tc>
        <w:tc>
          <w:tcPr>
            <w:tcW w:w="1440" w:type="dxa"/>
          </w:tcPr>
          <w:p w:rsidR="001D1A10" w:rsidRDefault="001D1A10" w:rsidP="004E30B6">
            <w:r>
              <w:t>Thurs.12/10</w:t>
            </w:r>
          </w:p>
        </w:tc>
        <w:tc>
          <w:tcPr>
            <w:tcW w:w="3360" w:type="dxa"/>
          </w:tcPr>
          <w:p w:rsidR="001D1A10" w:rsidRDefault="001D1A10" w:rsidP="004E30B6">
            <w:r>
              <w:t>Review</w:t>
            </w:r>
          </w:p>
        </w:tc>
        <w:tc>
          <w:tcPr>
            <w:tcW w:w="4620" w:type="dxa"/>
          </w:tcPr>
          <w:p w:rsidR="001D1A10" w:rsidRDefault="001D1A10" w:rsidP="004E30B6">
            <w:r w:rsidRPr="0056475A">
              <w:rPr>
                <w:u w:val="single"/>
              </w:rPr>
              <w:t>Be prepared</w:t>
            </w:r>
            <w:r>
              <w:t xml:space="preserve"> to discuss </w:t>
            </w:r>
            <w:proofErr w:type="spellStart"/>
            <w:r>
              <w:t>Mosenbirlin</w:t>
            </w:r>
            <w:proofErr w:type="spellEnd"/>
            <w:r>
              <w:t xml:space="preserve"> comprehensive review problem; will not be turned in.</w:t>
            </w:r>
          </w:p>
        </w:tc>
      </w:tr>
      <w:tr w:rsidR="001D1A10" w:rsidTr="004E30B6">
        <w:tc>
          <w:tcPr>
            <w:tcW w:w="1200" w:type="dxa"/>
          </w:tcPr>
          <w:p w:rsidR="001D1A10" w:rsidRDefault="001D1A10" w:rsidP="004E30B6">
            <w:pPr>
              <w:rPr>
                <w:b/>
              </w:rPr>
            </w:pPr>
            <w:r>
              <w:rPr>
                <w:b/>
              </w:rPr>
              <w:t>Week of Dec 14-18</w:t>
            </w:r>
          </w:p>
        </w:tc>
        <w:tc>
          <w:tcPr>
            <w:tcW w:w="9420" w:type="dxa"/>
            <w:gridSpan w:val="3"/>
          </w:tcPr>
          <w:p w:rsidR="001D1A10" w:rsidRDefault="001D1A10" w:rsidP="004E30B6">
            <w:pPr>
              <w:rPr>
                <w:b/>
              </w:rPr>
            </w:pPr>
            <w:r>
              <w:rPr>
                <w:b/>
              </w:rPr>
              <w:t>Comprehensive final exam – date and location to be announced</w:t>
            </w:r>
          </w:p>
        </w:tc>
      </w:tr>
    </w:tbl>
    <w:p w:rsidR="001D1A10" w:rsidRDefault="001D1A10" w:rsidP="001D1A10">
      <w:pPr>
        <w:tabs>
          <w:tab w:val="left" w:pos="-1440"/>
        </w:tabs>
        <w:rPr>
          <w:b/>
          <w:bCs/>
          <w:sz w:val="32"/>
        </w:rPr>
      </w:pPr>
    </w:p>
    <w:p w:rsidR="001D1A10" w:rsidRDefault="001D1A10" w:rsidP="001D1A10"/>
    <w:p w:rsidR="00280544" w:rsidRDefault="00280544"/>
    <w:sectPr w:rsidR="00280544" w:rsidSect="00505EB0">
      <w:footerReference w:type="even"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BB5" w:rsidRDefault="001D1A10" w:rsidP="005F52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57BB5" w:rsidRDefault="001D1A10" w:rsidP="005D3FA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BB5" w:rsidRDefault="001D1A10" w:rsidP="005F52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57BB5" w:rsidRDefault="001D1A10" w:rsidP="005D3FAE">
    <w:pPr>
      <w:pStyle w:val="Footer"/>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5F0621"/>
    <w:multiLevelType w:val="hybridMultilevel"/>
    <w:tmpl w:val="B4E2C014"/>
    <w:lvl w:ilvl="0" w:tplc="6E5E9752">
      <w:start w:val="1"/>
      <w:numFmt w:val="upperLetter"/>
      <w:pStyle w:val="Heading5"/>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59E26B49"/>
    <w:multiLevelType w:val="hybridMultilevel"/>
    <w:tmpl w:val="5E66D9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7473B4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D1A10"/>
    <w:rsid w:val="00072E9E"/>
    <w:rsid w:val="001D1A10"/>
    <w:rsid w:val="00280544"/>
    <w:rsid w:val="003F3013"/>
    <w:rsid w:val="004641E1"/>
    <w:rsid w:val="0053469E"/>
    <w:rsid w:val="00614790"/>
    <w:rsid w:val="00850929"/>
    <w:rsid w:val="008D7B35"/>
    <w:rsid w:val="009A0B8F"/>
    <w:rsid w:val="009B05B2"/>
    <w:rsid w:val="009C1074"/>
    <w:rsid w:val="00AF27ED"/>
    <w:rsid w:val="00BF13BE"/>
    <w:rsid w:val="00C30474"/>
    <w:rsid w:val="00E355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A10"/>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1D1A10"/>
    <w:pPr>
      <w:keepNext/>
      <w:numPr>
        <w:numId w:val="2"/>
      </w:numPr>
      <w:tabs>
        <w:tab w:val="left" w:pos="-1440"/>
      </w:tabs>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1D1A10"/>
    <w:rPr>
      <w:rFonts w:ascii="Times New Roman" w:eastAsia="Times New Roman" w:hAnsi="Times New Roman" w:cs="Times New Roman"/>
      <w:b/>
      <w:bCs/>
      <w:sz w:val="24"/>
      <w:szCs w:val="24"/>
    </w:rPr>
  </w:style>
  <w:style w:type="paragraph" w:styleId="Footer">
    <w:name w:val="footer"/>
    <w:basedOn w:val="Normal"/>
    <w:link w:val="FooterChar"/>
    <w:rsid w:val="001D1A10"/>
    <w:pPr>
      <w:tabs>
        <w:tab w:val="center" w:pos="4320"/>
        <w:tab w:val="right" w:pos="8640"/>
      </w:tabs>
    </w:pPr>
    <w:rPr>
      <w:szCs w:val="20"/>
    </w:rPr>
  </w:style>
  <w:style w:type="character" w:customStyle="1" w:styleId="FooterChar">
    <w:name w:val="Footer Char"/>
    <w:basedOn w:val="DefaultParagraphFont"/>
    <w:link w:val="Footer"/>
    <w:rsid w:val="001D1A10"/>
    <w:rPr>
      <w:rFonts w:ascii="Times New Roman" w:eastAsia="Times New Roman" w:hAnsi="Times New Roman" w:cs="Times New Roman"/>
      <w:sz w:val="24"/>
      <w:szCs w:val="20"/>
    </w:rPr>
  </w:style>
  <w:style w:type="character" w:styleId="Hyperlink">
    <w:name w:val="Hyperlink"/>
    <w:basedOn w:val="DefaultParagraphFont"/>
    <w:rsid w:val="001D1A10"/>
    <w:rPr>
      <w:color w:val="0000FF"/>
      <w:u w:val="single"/>
    </w:rPr>
  </w:style>
  <w:style w:type="character" w:styleId="PageNumber">
    <w:name w:val="page number"/>
    <w:basedOn w:val="DefaultParagraphFont"/>
    <w:rsid w:val="001D1A1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hyperlink" Target="mailto:jhe@katz.pitt.edu"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E0BF1CF876F046A55750F220FD5E7E" ma:contentTypeVersion="1" ma:contentTypeDescription="Create a new document." ma:contentTypeScope="" ma:versionID="db2fd4f8e8afac422b0153f1888bc6fb">
  <xsd:schema xmlns:xsd="http://www.w3.org/2001/XMLSchema" xmlns:xs="http://www.w3.org/2001/XMLSchema" xmlns:p="http://schemas.microsoft.com/office/2006/metadata/properties" xmlns:ns2="f9d526f6-7d91-4bbd-bda1-3158e7e85bd5" targetNamespace="http://schemas.microsoft.com/office/2006/metadata/properties" ma:root="true" ma:fieldsID="2b89a94f2c3a351ae9106549ab6219f5" ns2:_="">
    <xsd:import namespace="f9d526f6-7d91-4bbd-bda1-3158e7e85bd5"/>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26f6-7d91-4bbd-bda1-3158e7e85bd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f9d526f6-7d91-4bbd-bda1-3158e7e85bd5">WZJXKDSP6WFH-216-3</_dlc_DocId>
    <_dlc_DocIdUrl xmlns="f9d526f6-7d91-4bbd-bda1-3158e7e85bd5">
      <Url>http://inet.katz.pitt.edu/_layouts/DocIdRedir.aspx?ID=WZJXKDSP6WFH-216-3</Url>
      <Description>WZJXKDSP6WFH-216-3</Description>
    </_dlc_DocIdUrl>
  </documentManagement>
</p:properties>
</file>

<file path=customXml/itemProps1.xml><?xml version="1.0" encoding="utf-8"?>
<ds:datastoreItem xmlns:ds="http://schemas.openxmlformats.org/officeDocument/2006/customXml" ds:itemID="{399A80DE-C35F-4228-8015-3AA65B22DBE9}"/>
</file>

<file path=customXml/itemProps2.xml><?xml version="1.0" encoding="utf-8"?>
<ds:datastoreItem xmlns:ds="http://schemas.openxmlformats.org/officeDocument/2006/customXml" ds:itemID="{F71B70C3-CEB9-4A5B-9690-7664D34B435F}"/>
</file>

<file path=customXml/itemProps3.xml><?xml version="1.0" encoding="utf-8"?>
<ds:datastoreItem xmlns:ds="http://schemas.openxmlformats.org/officeDocument/2006/customXml" ds:itemID="{30041F4D-1AFC-4E9E-9EE1-D8E05BEF6087}"/>
</file>

<file path=customXml/itemProps4.xml><?xml version="1.0" encoding="utf-8"?>
<ds:datastoreItem xmlns:ds="http://schemas.openxmlformats.org/officeDocument/2006/customXml" ds:itemID="{E7CBF52D-616D-499A-BBF2-1BDDA32C38F5}"/>
</file>

<file path=docProps/app.xml><?xml version="1.0" encoding="utf-8"?>
<Properties xmlns="http://schemas.openxmlformats.org/officeDocument/2006/extended-properties" xmlns:vt="http://schemas.openxmlformats.org/officeDocument/2006/docPropsVTypes">
  <Template>Normal</Template>
  <TotalTime>2</TotalTime>
  <Pages>5</Pages>
  <Words>1674</Words>
  <Characters>9542</Characters>
  <Application>Microsoft Office Word</Application>
  <DocSecurity>0</DocSecurity>
  <Lines>79</Lines>
  <Paragraphs>22</Paragraphs>
  <ScaleCrop>false</ScaleCrop>
  <Company/>
  <LinksUpToDate>false</LinksUpToDate>
  <CharactersWithSpaces>11194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katemcconnell</dc:creator>
  <cp:keywords/>
  <dc:description/>
  <cp:lastModifiedBy>katemcconnell</cp:lastModifiedBy>
  <cp:revision>1</cp:revision>
  <dcterms:created xsi:type="dcterms:W3CDTF">2011-01-12T19:17:00Z</dcterms:created>
  <dcterms:modified xsi:type="dcterms:W3CDTF">2011-01-12T19:19:00Z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0x010100ECE0BF1CF876F046A55750F220FD5E7E</vt:lpwstr>
  </property>
  <property fmtid="{D5CDD505-2E9C-101B-9397-08002B2CF9AE}" pid="3" name="_dlc_DocIdItemGuid">
    <vt:lpwstr>5b5dcdf6-c284-48b9-b8c5-b5110e571c7d</vt:lpwstr>
  </property>
</Properties>
</file>